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LOC-F004 · Next.js / next-intl Web Adapter</w:t>
      </w:r>
    </w:p>
    <w:p>
      <w:pPr>
        <w:ind w:left="360"/>
      </w:pPr>
      <w:r>
        <w:rPr>
          <w:i/>
          <w:color w:val="555555"/>
        </w:rPr>
        <w:t>这是一份 WorkPackage 交接文件，不是总账。 只装 LOC-F004 自己那一份。</w:t>
      </w:r>
    </w:p>
    <w:p>
      <w:pPr>
        <w:ind w:left="360"/>
      </w:pPr>
      <w:r>
        <w:rPr>
          <w:i/>
          <w:color w:val="555555"/>
        </w:rPr>
        <w:t>20 个功能的完整材料在 [开发交接补全](../../全球多语言/Matbox_全球多语言_开发交接补全_V1.0.md) 与 [DEV.docx](../../全球多语言/Matbox_全球多语言_交接包_V1.0/DEV.docx)。</w:t>
      </w:r>
    </w:p>
    <w:p>
      <w:r>
        <w:t>由 python docs/_build_loc_workpackages.py 生成，不要手改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0 · 派工身份（RC5 字段）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FeatureID</w:t>
            </w:r>
          </w:p>
        </w:tc>
        <w:tc>
          <w:tcPr>
            <w:tcW w:type="dxa" w:w="4320"/>
          </w:tcPr>
          <w:p>
            <w:r>
              <w:t>LOC-F004</w:t>
            </w:r>
          </w:p>
        </w:tc>
      </w:tr>
      <w:tr>
        <w:tc>
          <w:tcPr>
            <w:tcW w:type="dxa" w:w="4320"/>
          </w:tcPr>
          <w:p>
            <w:r>
              <w:t>模块</w:t>
            </w:r>
          </w:p>
        </w:tc>
        <w:tc>
          <w:tcPr>
            <w:tcW w:type="dxa" w:w="4320"/>
          </w:tcPr>
          <w:p>
            <w:r>
              <w:t>全球多语言（F-LOC-001，基础层公共能力）</w:t>
            </w:r>
          </w:p>
        </w:tc>
      </w:tr>
      <w:tr>
        <w:tc>
          <w:tcPr>
            <w:tcW w:type="dxa" w:w="4320"/>
          </w:tcPr>
          <w:p>
            <w:r>
              <w:t>Stage 9 状态</w:t>
            </w:r>
          </w:p>
        </w:tc>
        <w:tc>
          <w:tcPr>
            <w:tcW w:type="dxa" w:w="4320"/>
          </w:tcPr>
          <w:p>
            <w:r>
              <w:t>READY_FOR_STAGE10_BINDING / RELEASE_GATE_OPEN</w:t>
            </w:r>
          </w:p>
        </w:tc>
      </w:tr>
      <w:tr>
        <w:tc>
          <w:tcPr>
            <w:tcW w:type="dxa" w:w="4320"/>
          </w:tcPr>
          <w:p>
            <w:r>
              <w:t>Implementer</w:t>
            </w:r>
          </w:p>
        </w:tc>
        <w:tc>
          <w:tcPr>
            <w:tcW w:type="dxa" w:w="4320"/>
          </w:tcPr>
          <w:p>
            <w:r>
              <w:t>opencode</w:t>
            </w:r>
          </w:p>
        </w:tc>
      </w:tr>
      <w:tr>
        <w:tc>
          <w:tcPr>
            <w:tcW w:type="dxa" w:w="4320"/>
          </w:tcPr>
          <w:p>
            <w:r>
              <w:t>ParallelReadiness</w:t>
            </w:r>
          </w:p>
        </w:tc>
        <w:tc>
          <w:tcPr>
            <w:tcW w:type="dxa" w:w="4320"/>
          </w:tcPr>
          <w:p>
            <w:r>
              <w:t>UNRESOLVED_UNTIL_REAL_REPO_BINDING</w:t>
            </w:r>
          </w:p>
        </w:tc>
      </w:tr>
    </w:tbl>
    <w:p>
      <w:pPr>
        <w:pStyle w:val="Heading2"/>
      </w:pPr>
      <w:r>
        <w:t>0.5 · 开工五步（照这个做就行，不用再问）</w:t>
      </w:r>
    </w:p>
    <w:p>
      <w:r>
        <w:rPr>
          <w:rFonts w:ascii="Consolas" w:hAnsi="Consolas"/>
          <w:color w:val="333333"/>
          <w:sz w:val="17"/>
        </w:rPr>
        <w:t>git clone https://github.com/xyhzai/matbox.git</w:t>
        <w:br/>
        <w:t>cd matbox</w:t>
        <w:br/>
        <w:t>git checkout -b wp/loc-f004</w:t>
        <w:br/>
        <w:t>mvn -B verify            # 编译 + 跑测试</w:t>
      </w:r>
    </w:p>
    <w:p>
      <w:r>
        <w:t>Java 包名固定为 com.matbox.localization；代码写在 backend/modules/localization/ 下。</w:t>
      </w:r>
    </w:p>
    <w:p>
      <w:pPr>
        <w:pStyle w:val="Heading2"/>
      </w:pPr>
      <w:r>
        <w:t>1 · 你要做什么</w:t>
      </w:r>
    </w:p>
    <w:p>
      <w:r>
        <w:t>目标：实现 LOC-F004 —— Next.js / next-intl Web Adapter。</w:t>
      </w:r>
    </w:p>
    <w:p>
      <w:pPr>
        <w:pStyle w:val="Heading2"/>
      </w:pPr>
      <w:r>
        <w:t>2 · 你能改哪里，不能碰哪里</w:t>
      </w:r>
    </w:p>
    <w:p>
      <w:pPr>
        <w:pStyle w:val="ListBullet"/>
      </w:pPr>
      <w:r>
        <w:t>✅ 可以改：backend/modules/localization/src/main/java/com/matbox/localization/</w:t>
      </w:r>
    </w:p>
    <w:p>
      <w:pPr>
        <w:pStyle w:val="ListBullet"/>
      </w:pPr>
      <w:r>
        <w:t>✅ 可以改：backend/modules/localization/src/test/（测试是必须写的）</w:t>
      </w:r>
    </w:p>
    <w:p>
      <w:pPr>
        <w:pStyle w:val="ListBullet"/>
      </w:pPr>
      <w:r>
        <w:t>❌ 不许碰：其它模块目录、公共契约、别人的测试</w:t>
      </w:r>
    </w:p>
    <w:p>
      <w:pPr>
        <w:pStyle w:val="Heading3"/>
      </w:pPr>
      <w:r>
        <w:t>0.6 · 你的工作区（确定的，不要自己找）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仓库</w:t>
            </w:r>
          </w:p>
        </w:tc>
        <w:tc>
          <w:tcPr>
            <w:tcW w:type="dxa" w:w="4320"/>
          </w:tcPr>
          <w:p>
            <w:r>
              <w:rPr>
                <w:b/>
              </w:rPr>
              <w:t>xyhzai/matbox</w:t>
            </w:r>
          </w:p>
        </w:tc>
      </w:tr>
      <w:tr>
        <w:tc>
          <w:tcPr>
            <w:tcW w:type="dxa" w:w="4320"/>
          </w:tcPr>
          <w:p>
            <w:r>
              <w:t>落脚目录</w:t>
            </w:r>
          </w:p>
        </w:tc>
        <w:tc>
          <w:tcPr>
            <w:tcW w:type="dxa" w:w="4320"/>
          </w:tcPr>
          <w:p>
            <w:r>
              <w:t>backend/modules/localization/ —— 只在这里面改，越界会被 _check_scope.py 逐个文件列出来</w:t>
            </w:r>
          </w:p>
        </w:tc>
      </w:tr>
      <w:tr>
        <w:tc>
          <w:tcPr>
            <w:tcW w:type="dxa" w:w="4320"/>
          </w:tcPr>
          <w:p>
            <w:r>
              <w:t>分支</w:t>
            </w:r>
          </w:p>
        </w:tc>
        <w:tc>
          <w:tcPr>
            <w:tcW w:type="dxa" w:w="4320"/>
          </w:tcPr>
          <w:p>
            <w:r>
              <w:t>wp/loc-f004，从下面那个基线切</w:t>
            </w:r>
          </w:p>
        </w:tc>
      </w:tr>
      <w:tr>
        <w:tc>
          <w:tcPr>
            <w:tcW w:type="dxa" w:w="4320"/>
          </w:tcPr>
          <w:p>
            <w:r>
              <w:t>并行</w:t>
            </w:r>
          </w:p>
        </w:tc>
        <w:tc>
          <w:tcPr>
            <w:tcW w:type="dxa" w:w="4320"/>
          </w:tcPr>
          <w:p>
            <w:r>
              <w:t>一个功能一个分支、各自一份克隆，几十个 AI 同时开工互不干扰</w:t>
            </w:r>
          </w:p>
        </w:tc>
      </w:tr>
    </w:tbl>
    <w:p>
      <w:pPr>
        <w:pStyle w:val="Heading3"/>
      </w:pPr>
      <w:r>
        <w:t>0.7 · 源码基线（照着核对，不等于就先对齐再动手）</w:t>
      </w:r>
    </w:p>
    <w:p>
      <w:r>
        <w:rPr>
          <w:rFonts w:ascii="Consolas" w:hAnsi="Consolas"/>
          <w:color w:val="333333"/>
          <w:sz w:val="17"/>
        </w:rPr>
        <w:t>base_commit: 0fb8f1dac5e776b0dea315927eeaef0bb68e23e5</w:t>
        <w:br/>
        <w:t>分支：      main</w:t>
      </w:r>
    </w:p>
    <w:p>
      <w:r>
        <w:t>clone 之后先跑 git rev-parse HEAD，必须等于上面这个 SHA。</w:t>
      </w:r>
    </w:p>
    <w:p>
      <w:r>
        <w:t>不等于说明你不是在这一版上改的，事后没法复现，也没法说清改动是相对什么的。</w:t>
      </w:r>
    </w:p>
    <w:p>
      <w:pPr>
        <w:pStyle w:val="Heading3"/>
      </w:pPr>
      <w:r>
        <w:t>0.8 · 测试报告交到哪（判你做完没做完就读这个）</w:t>
      </w:r>
    </w:p>
    <w:p>
      <w:r>
        <w:rPr>
          <w:rFonts w:ascii="Consolas" w:hAnsi="Consolas"/>
          <w:color w:val="333333"/>
          <w:sz w:val="17"/>
        </w:rPr>
        <w:t>cd backend/modules/localization &amp;&amp; mvn -B verify</w:t>
        <w:br/>
        <w:t># 报告产生在：backend/modules/localization/target/surefire-reports/TEST-*.xml</w:t>
      </w:r>
    </w:p>
    <w:p>
      <w:r>
        <w:t>判据是 docs/_check_delivery.py --reports &lt;那个目录&gt; --wp LOC-F004：</w:t>
      </w:r>
    </w:p>
    <w:p>
      <w:r>
        <w:t>认领的每条编号都要有测试且通过——失败、跳过(skipped)、没有报告，三种都不算通过。</w:t>
      </w:r>
    </w:p>
    <w:p>
      <w:r>
        <w:t>整套包登记与代码地图（谁在哪、做到哪一步）在 [code_map.json](../../code_map.json)，机器可读，一次读全。</w:t>
      </w:r>
    </w:p>
    <w:p>
      <w:r>
        <w:t>机器可读的完整边界见 docs/loc_protected_scope.yml，CI 用 _check_scope.py 逐个文件判，越界会被逐条点名。</w:t>
      </w:r>
    </w:p>
    <w:p>
      <w:pPr>
        <w:pStyle w:val="Heading2"/>
      </w:pPr>
      <w:r>
        <w:t>3 · 七类施工面（RC5 硬条件，少一个不能派发）</w:t>
      </w:r>
    </w:p>
    <w:p>
      <w:pPr>
        <w:pStyle w:val="Heading3"/>
      </w:pPr>
      <w:r>
        <w:t>Frontend/UI｜Applicable · next-intl / uni-app 适配层</w:t>
      </w:r>
    </w:p>
    <w:p>
      <w:pPr>
        <w:pStyle w:val="Heading3"/>
      </w:pPr>
      <w:r>
        <w:t>Backend/API/Service｜Applicable · LOC-F004 Owner</w:t>
      </w:r>
    </w:p>
    <w:p>
      <w:pPr>
        <w:pStyle w:val="Heading3"/>
      </w:pPr>
      <w:r>
        <w:t>Data/DB/Migration｜N/A</w:t>
      </w:r>
    </w:p>
    <w:p>
      <w:pPr>
        <w:pStyle w:val="Heading3"/>
      </w:pPr>
      <w:r>
        <w:t>Async/Runtime｜Applicable · 共享 Reliable Runtime</w:t>
      </w:r>
    </w:p>
    <w:p>
      <w:pPr>
        <w:pStyle w:val="Heading3"/>
      </w:pPr>
      <w:r>
        <w:t>Provider/External｜N/A</w:t>
      </w:r>
    </w:p>
    <w:p>
      <w:pPr>
        <w:pStyle w:val="Heading3"/>
      </w:pPr>
      <w:r>
        <w:t>Infra/Config｜Applicable · Infra</w:t>
      </w:r>
    </w:p>
    <w:p>
      <w:pPr>
        <w:pStyle w:val="Heading3"/>
      </w:pPr>
      <w:r>
        <w:t>Tests/Observability｜Applicable · QA</w:t>
      </w:r>
    </w:p>
    <w:p>
      <w:pPr>
        <w:pStyle w:val="Heading2"/>
      </w:pPr>
      <w:r>
        <w:t>4 · 你的验收标准</w:t>
      </w:r>
    </w:p>
    <w:p>
      <w:r>
        <w:t>AC-LOC-004（归属来源：关键词推导）</w:t>
      </w:r>
    </w:p>
    <w:p>
      <w:pPr>
        <w:pStyle w:val="ListBullet"/>
      </w:pPr>
      <w:r>
        <w:t>Given 全球多语言模块已按本包契约部署，租户与用户上下文已就绪</w:t>
      </w:r>
    </w:p>
    <w:p>
      <w:pPr>
        <w:pStyle w:val="ListBullet"/>
      </w:pPr>
      <w:r>
        <w:t>When P0 页面必须翻译 UI String completeness=100%</w:t>
      </w:r>
    </w:p>
    <w:p>
      <w:pPr>
        <w:pStyle w:val="ListBullet"/>
      </w:pPr>
      <w:r>
        <w:t>Then Brand/SKU/用户原文等 exempt 明确登记。</w:t>
      </w:r>
    </w:p>
    <w:p>
      <w:pPr>
        <w:pStyle w:val="ListBullet"/>
      </w:pPr>
      <w:r>
        <w:t>原文（DEV.docx §9，一字未改）：P0 页面必须翻译 UI String completeness=100%；Brand/SKU/用户原文等 exempt 明确登记。</w:t>
      </w:r>
    </w:p>
    <w:p>
      <w:r>
        <w:t>AC-LOC-010（归属来源：关键词推导）</w:t>
      </w:r>
    </w:p>
    <w:p>
      <w:pPr>
        <w:pStyle w:val="ListBullet"/>
      </w:pPr>
      <w:r>
        <w:t>Given 全球多语言模块已按本包契约部署，租户与用户上下文已就绪</w:t>
      </w:r>
    </w:p>
    <w:p>
      <w:pPr>
        <w:pStyle w:val="ListBullet"/>
      </w:pPr>
      <w:r>
        <w:t>When zh/en/vi P0 页面关键 CTA 可见、可点、不遮挡</w:t>
      </w:r>
    </w:p>
    <w:p>
      <w:pPr>
        <w:pStyle w:val="ListBullet"/>
      </w:pPr>
      <w:r>
        <w:t>Then 不因文本长度导致功能不可用。</w:t>
      </w:r>
    </w:p>
    <w:p>
      <w:pPr>
        <w:pStyle w:val="ListBullet"/>
      </w:pPr>
      <w:r>
        <w:t>原文（DEV.docx §9，一字未改）：zh/en/vi P0 页面关键 CTA 可见、可点、不遮挡，不因文本长度导致功能不可用。</w:t>
      </w:r>
    </w:p>
    <w:p>
      <w:r>
        <w:t>AC-LOC-012（归属来源：关键词推导、端点表）</w:t>
      </w:r>
    </w:p>
    <w:p>
      <w:pPr>
        <w:pStyle w:val="ListBullet"/>
      </w:pPr>
      <w:r>
        <w:t>Given 全球多语言模块已按本包契约部署，租户与用户上下文已就绪</w:t>
      </w:r>
    </w:p>
    <w:p>
      <w:pPr>
        <w:pStyle w:val="ListBullet"/>
      </w:pPr>
      <w:r>
        <w:t>When TMS/Tolgee 完全不可用时</w:t>
      </w:r>
    </w:p>
    <w:p>
      <w:pPr>
        <w:pStyle w:val="ListBullet"/>
      </w:pPr>
      <w:r>
        <w:t>Then 已发布 Catalog 的 Web/uni-app 固定 UI 仍正常工作。</w:t>
      </w:r>
    </w:p>
    <w:p>
      <w:pPr>
        <w:pStyle w:val="ListBullet"/>
      </w:pPr>
      <w:r>
        <w:t>原文（DEV.docx §9，一字未改）：TMS/Tolgee 完全不可用时，已发布 Catalog 的 Web/uni-app 固定 UI 仍正常工作。</w:t>
      </w:r>
    </w:p>
    <w:p>
      <w:r>
        <w:t>AC-LOC-034（归属来源：关键词推导、端点表）</w:t>
      </w:r>
    </w:p>
    <w:p>
      <w:pPr>
        <w:pStyle w:val="ListBullet"/>
      </w:pPr>
      <w:r>
        <w:t>Given 全球多语言模块已按本包契约部署，租户与用户上下文已就绪</w:t>
      </w:r>
    </w:p>
    <w:p>
      <w:pPr>
        <w:pStyle w:val="ListBullet"/>
      </w:pPr>
      <w:r>
        <w:t>When 同一 Conversation 从 Web 切到手机/小程序后继续指挥 AI：language context revision、conversation_ref、task_ref 连续</w:t>
      </w:r>
    </w:p>
    <w:p>
      <w:pPr>
        <w:pStyle w:val="ListBullet"/>
      </w:pPr>
      <w:r>
        <w:t>Then 不得因端切换回平台默认语言。</w:t>
      </w:r>
    </w:p>
    <w:p>
      <w:pPr>
        <w:pStyle w:val="ListBullet"/>
      </w:pPr>
      <w:r>
        <w:t>原文（DEV.docx §9，一字未改）：同一 Conversation 从 Web 切到手机/小程序后继续指挥 AI：language context revision、conversation_ref、task_ref 连续；不得因端切换回平台默认语言。</w:t>
      </w:r>
    </w:p>
    <w:p>
      <w:pPr>
        <w:ind w:left="360"/>
      </w:pPr>
      <w:r>
        <w:rPr>
          <w:i/>
          <w:color w:val="555555"/>
        </w:rPr>
        <w:t>⚠️ 哪几条归你，是推导出来的，不是原文。DEV.docx §9 给了 45 条 AC，没有给「哪条考哪个功能」的对应表；上面的归属按端点表与功能名关键词判定，每条都标了来源。开工第一件事先反向核对，对不上先报出来，不许自己改表——改了表就没人知道原始推导错在哪。</w:t>
      </w:r>
    </w:p>
    <w:p>
      <w:pPr>
        <w:pStyle w:val="Heading3"/>
      </w:pPr>
      <w:r>
        <w:t>4.1 测试方法名必须带 TestID —— 这是硬要求</w:t>
      </w:r>
    </w:p>
    <w:p>
      <w:r>
        <w:t>上面每一条 AC，都要有至少一个测试方法，方法名以该编号开头：</w:t>
      </w:r>
    </w:p>
    <w:p>
      <w:r>
        <w:rPr>
          <w:rFonts w:ascii="Consolas" w:hAnsi="Consolas"/>
          <w:color w:val="333333"/>
          <w:sz w:val="17"/>
        </w:rPr>
        <w:t>@Test</w:t>
        <w:br/>
        <w:t>@Tag("AC-LOC-004")                    // 方便单独跑：mvn test -Dgroups=AC-LOC-004</w:t>
        <w:br/>
        <w:t>void locT004_describeWhatThisCriterionVerifies() {   // ← 后半段换成「这条在验什么」，英文小驼峰</w:t>
        <w:br/>
        <w:t xml:space="preserve">    // Given / When / Then 三段照上面那条写，不要自己发挥</w:t>
        <w:br/>
        <w:t>}</w:t>
      </w:r>
    </w:p>
    <w:p>
      <w:r>
        <w:t>为什么是方法名，不是只打 @Tag：@Tag 不会写进 Maven Surefire 的 XML 报告（Surefire 至今不导出 JUnit 5 的 tag），CI 那边读不到，等于没标。而 &lt;testcase name="..."&gt; 里一定有方法名——方法名是唯一不依赖任何插件、任何配置就能从 CI 读回来的载体。</w:t>
      </w:r>
    </w:p>
    <w:p>
      <w:pPr>
        <w:pStyle w:val="Heading3"/>
      </w:pPr>
      <w:r>
        <w:t>4.2 测试上的三条红线（会被自动查）</w:t>
      </w:r>
    </w:p>
    <w:p>
      <w:r>
        <w:t>1. 不许动不归你的测试 —— 比对方法原文，改一个字符就拦</w:t>
      </w:r>
    </w:p>
    <w:p>
      <w:r>
        <w:t>2. 不许删掉或禁用已有测试 —— 含新增 @Disabled / @Ignore</w:t>
      </w:r>
    </w:p>
    <w:p>
      <w:r>
        <w:t>3. 不许把测试掏空留壳 —— 同一方法断言条数变少即拦</w:t>
      </w:r>
    </w:p>
    <w:p>
      <w:r>
        <w:t>查它的是 docs/_check_test_integrity.py，按 diff 判，不看自述。</w:t>
      </w:r>
    </w:p>
    <w:p>
      <w:pPr>
        <w:pStyle w:val="Heading2"/>
      </w:pPr>
      <w:r>
        <w:t>5 · 代码怎么写（接口 / 建表 / 目录 / 任务）</w:t>
      </w:r>
    </w:p>
    <w:p>
      <w:pPr>
        <w:ind w:left="360"/>
      </w:pPr>
      <w:r>
        <w:rPr>
          <w:i/>
          <w:color w:val="555555"/>
        </w:rPr>
        <w:t>这一节是印在这里的，不是链接。 一个 AI 一边看两份文件就会漏。</w:t>
      </w:r>
    </w:p>
    <w:p>
      <w:pPr>
        <w:pStyle w:val="Heading3"/>
      </w:pPr>
      <w:r>
        <w:t>5.1 你要实现的 API 端点</w:t>
      </w:r>
    </w:p>
    <w:p>
      <w:r>
        <w:t>_本功能不直接暴露端点（属内部能力/适配层）。_</w:t>
      </w:r>
    </w:p>
    <w:p>
      <w:pPr>
        <w:ind w:left="360"/>
      </w:pPr>
      <w:r>
        <w:rPr>
          <w:i/>
          <w:color w:val="555555"/>
        </w:rPr>
        <w:t>路由是逻辑入口，物理 URL 在 Stage 10 绑真实仓库时确定——这是 DEV.docx 原文的约束。</w:t>
      </w:r>
    </w:p>
    <w:p>
      <w:pPr>
        <w:pStyle w:val="Heading3"/>
      </w:pPr>
      <w:r>
        <w:t>5.2 你要建的表</w:t>
      </w:r>
    </w:p>
    <w:p>
      <w:pPr>
        <w:ind w:left="360"/>
      </w:pPr>
      <w:r>
        <w:rPr>
          <w:i/>
          <w:color w:val="555555"/>
        </w:rPr>
        <w:t>⚠️ 这些表已经在 V1__loc_core_tables.sql 里建好了，不要再写一份重复的迁移——Flyway 会直接失败。这里印出来是给你对照字段用的：契约类必须跟它逐列一致，ContractMatchesSchemaTest 双向比对，多一列少一列都红。</w:t>
      </w:r>
    </w:p>
    <w:p>
      <w:pPr>
        <w:ind w:left="360"/>
      </w:pPr>
    </w:p>
    <w:p>
      <w:pPr>
        <w:ind w:left="360"/>
      </w:pPr>
      <w:r>
        <w:rPr>
          <w:i/>
          <w:color w:val="555555"/>
        </w:rPr>
        <w:t>确实要新增就写 V2__… 递增，不许改已发布的 V1（改了校验和对不上，别人的库会 Validate failed）。</w:t>
      </w:r>
    </w:p>
    <w:p>
      <w:pPr>
        <w:pStyle w:val="Heading2"/>
      </w:pPr>
      <w:r>
        <w:t>20｜数据库及Migration设计</w:t>
      </w:r>
    </w:p>
    <w:p>
      <w:pPr>
        <w:ind w:left="360"/>
      </w:pPr>
      <w:r>
        <w:rPr>
          <w:i/>
          <w:color w:val="555555"/>
        </w:rPr>
        <w:t>字段全部取自 DEV.docx §4.2 / §4.3 原文；类型与约束按原文的「类型/规则」列落成 SQL。</w:t>
      </w:r>
    </w:p>
    <w:p>
      <w:pPr>
        <w:ind w:left="360"/>
      </w:pPr>
      <w:r>
        <w:rPr>
          <w:i/>
          <w:color w:val="555555"/>
        </w:rPr>
        <w:t>本模块只建自己拥有的表；UserPreference / Tenant 的扩展列归 Platform Core，</w:t>
      </w:r>
    </w:p>
    <w:p>
      <w:pPr>
        <w:ind w:left="360"/>
      </w:pPr>
      <w:r>
        <w:rPr>
          <w:i/>
          <w:color w:val="555555"/>
        </w:rPr>
        <w:t>由 Core Migration 负责（DEV.docx §4.2 原文明写 Owner 是 Platform Core，不在本包）。</w:t>
      </w:r>
    </w:p>
    <w:p>
      <w:r>
        <w:rPr>
          <w:rFonts w:ascii="Consolas" w:hAnsi="Consolas"/>
          <w:color w:val="333333"/>
          <w:sz w:val="17"/>
        </w:rPr>
        <w:t>-- V1__loc_core_tables.sql</w:t>
        <w:br/>
        <w:br/>
        <w:t>CREATE TABLE loc_business_content_translation (</w:t>
        <w:br/>
        <w:t xml:space="preserve">    id                uuid         PRIMARY KEY,</w:t>
        <w:br/>
        <w:t xml:space="preserve">    tenant_id         uuid         NOT NULL,</w:t>
        <w:br/>
        <w:t xml:space="preserve">    object_type       varchar(64)  NOT NULL,</w:t>
        <w:br/>
        <w:t xml:space="preserve">    object_id         varchar(128) NOT NULL,</w:t>
        <w:br/>
        <w:t xml:space="preserve">    field_key         varchar(128) NOT NULL,</w:t>
        <w:br/>
        <w:t xml:space="preserve">    source_language   varchar(35)  NOT NULL,</w:t>
        <w:br/>
        <w:t xml:space="preserve">    source_hash       char(64)     NOT NULL,</w:t>
        <w:br/>
        <w:t xml:space="preserve">    source_version    varchar(64),</w:t>
        <w:br/>
        <w:t xml:space="preserve">    target_locale     varchar(35)  NOT NULL,</w:t>
        <w:br/>
        <w:t xml:space="preserve">    translated_text   text,</w:t>
        <w:br/>
        <w:t xml:space="preserve">    status            varchar(24)  NOT NULL,</w:t>
        <w:br/>
        <w:t xml:space="preserve">    provider_ref      varchar(64),</w:t>
        <w:br/>
        <w:t xml:space="preserve">    model_version     varchar(64),</w:t>
        <w:br/>
        <w:t xml:space="preserve">    usage_ref         uuid,</w:t>
        <w:br/>
        <w:t xml:space="preserve">    quality_ref       uuid,</w:t>
        <w:br/>
        <w:t xml:space="preserve">    idempotency_key   char(64)     NOT NULL,</w:t>
        <w:br/>
        <w:t xml:space="preserve">    created_at        timestamptz  NOT NULL DEFAULT now(),</w:t>
        <w:br/>
        <w:t xml:space="preserve">    updated_at        timestamptz  NOT NULL DEFAULT now(),</w:t>
        <w:br/>
        <w:t xml:space="preserve">    CONSTRAINT loc_bct_status_chk CHECK (status IN</w:t>
        <w:br/>
        <w:t xml:space="preserve">        ('pending','translated','review_required','reviewed','released','failed','outdated'))</w:t>
        <w:br/>
        <w:t>);</w:t>
        <w:br/>
        <w:t>CREATE UNIQUE INDEX loc_bct_idem_uq ON loc_business_content_translation (idempotency_key);</w:t>
        <w:br/>
        <w:t>CREATE UNIQUE INDEX loc_bct_target_uq ON loc_business_content_translation</w:t>
        <w:br/>
        <w:t xml:space="preserve">    (tenant_id, object_type, object_id, field_key, target_locale);</w:t>
        <w:br/>
        <w:t>CREATE INDEX loc_bct_outdated_idx ON loc_business_content_translation (tenant_id, status);</w:t>
        <w:br/>
        <w:br/>
        <w:t>CREATE TABLE loc_language_policy_profile (</w:t>
        <w:br/>
        <w:t xml:space="preserve">    id                               uuid        PRIMARY KEY,</w:t>
        <w:br/>
        <w:t xml:space="preserve">    tenant_id                        uuid,</w:t>
        <w:br/>
        <w:t xml:space="preserve">    scope                            varchar(16) NOT NULL,</w:t>
        <w:br/>
        <w:t xml:space="preserve">    default_response_language_policy varchar(64) NOT NULL,</w:t>
        <w:br/>
        <w:t xml:space="preserve">    terminology_release_ref          varchar(128),</w:t>
        <w:br/>
        <w:t xml:space="preserve">    brand_voice_ref                  varchar(128),</w:t>
        <w:br/>
        <w:t xml:space="preserve">    market_policy_ref                varchar(128),</w:t>
        <w:br/>
        <w:t xml:space="preserve">    version_no                       integer     NOT NULL DEFAULT 1,</w:t>
        <w:br/>
        <w:t xml:space="preserve">    created_at                       timestamptz NOT NULL DEFAULT now(),</w:t>
        <w:br/>
        <w:t xml:space="preserve">    CONSTRAINT loc_lpp_scope_chk CHECK (scope IN ('PLATFORM','TENANT','BRAND'))</w:t>
        <w:br/>
        <w:t>);</w:t>
        <w:br/>
        <w:t>CREATE INDEX loc_lpp_tenant_idx ON loc_language_policy_profile (tenant_id, scope);</w:t>
        <w:br/>
        <w:br/>
        <w:t>CREATE TABLE loc_catalog_release (</w:t>
        <w:br/>
        <w:t xml:space="preserve">    id             uuid        PRIMARY KEY,</w:t>
        <w:br/>
        <w:t xml:space="preserve">    catalog_version varchar(64) NOT NULL,</w:t>
        <w:br/>
        <w:t xml:space="preserve">    locale         varchar(35) NOT NULL,</w:t>
        <w:br/>
        <w:t xml:space="preserve">    state          varchar(24) NOT NULL,</w:t>
        <w:br/>
        <w:t xml:space="preserve">    release_ref    varchar(128),</w:t>
        <w:br/>
        <w:t xml:space="preserve">    published_at   timestamptz,</w:t>
        <w:br/>
        <w:t xml:space="preserve">    CONSTRAINT loc_cat_state_chk CHECK (state IN ('candidate','released','rolled_back'))</w:t>
        <w:br/>
        <w:t>);</w:t>
        <w:br/>
        <w:t>CREATE UNIQUE INDEX loc_cat_ver_locale_uq ON loc_catalog_release (catalog_version, locale);</w:t>
      </w:r>
    </w:p>
    <w:p>
      <w:r>
        <w:t>不建的表（原文约束）：不复制 Product/Page/User 主事实；</w:t>
      </w:r>
    </w:p>
    <w:p>
      <w:r>
        <w:t>同一 Product 在 zh/en/vi 下 ProductID 不变，不得生成语言副本（AC-LOC-005）。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3"/>
      </w:pPr>
      <w:r>
        <w:t>5.3 你的代码放哪</w:t>
      </w:r>
    </w:p>
    <w:p>
      <w:r>
        <w:rPr>
          <w:rFonts w:ascii="Consolas" w:hAnsi="Consolas"/>
          <w:color w:val="333333"/>
          <w:sz w:val="17"/>
        </w:rPr>
        <w:t>backend/modules/localization/</w:t>
        <w:br/>
        <w:t xml:space="preserve">  src/main/java/com/matbox/localization/</w:t>
        <w:br/>
        <w:t xml:space="preserve">    f004/          ← 你写这里</w:t>
        <w:br/>
        <w:t xml:space="preserve">  src/test/java/com/matbox/localization/</w:t>
      </w:r>
    </w:p>
    <w:p>
      <w:pPr>
        <w:pStyle w:val="Heading3"/>
      </w:pPr>
      <w:r>
        <w:t>5.4 拆好的开发任务</w:t>
      </w:r>
    </w:p>
    <w:p>
      <w:pPr>
        <w:pStyle w:val="Heading2"/>
      </w:pPr>
      <w:r>
        <w:t>21｜前后端开发任务拆分</w:t>
      </w:r>
    </w:p>
    <w:p>
      <w:pPr>
        <w:ind w:left="360"/>
      </w:pPr>
      <w:r>
        <w:rPr>
          <w:i/>
          <w:color w:val="555555"/>
        </w:rPr>
        <w:t>前端任务推自 DEV.docx §7 的 6 个逻辑路由；后端任务对应 20 个 Feature。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任务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对应 Route / Feature</w:t>
            </w:r>
          </w:p>
        </w:tc>
      </w:tr>
      <w:tr>
        <w:tc>
          <w:tcPr>
            <w:tcW w:type="dxa" w:w="2880"/>
          </w:tcPr>
          <w:p>
            <w:r>
              <w:t>FE-01</w:t>
            </w:r>
          </w:p>
        </w:tc>
        <w:tc>
          <w:tcPr>
            <w:tcW w:type="dxa" w:w="2880"/>
          </w:tcPr>
          <w:p>
            <w:r>
              <w:t>个人语言/地区设置页</w:t>
            </w:r>
          </w:p>
        </w:tc>
        <w:tc>
          <w:tcPr>
            <w:tcW w:type="dxa" w:w="2880"/>
          </w:tcPr>
          <w:p>
            <w:r>
              <w:t>SETTINGS_LANGUAGE_REGION（F001/F002/F013）</w:t>
            </w:r>
          </w:p>
        </w:tc>
      </w:tr>
      <w:tr>
        <w:tc>
          <w:tcPr>
            <w:tcW w:type="dxa" w:w="2880"/>
          </w:tcPr>
          <w:p>
            <w:r>
              <w:t>FE-02</w:t>
            </w:r>
          </w:p>
        </w:tc>
        <w:tc>
          <w:tcPr>
            <w:tcW w:type="dxa" w:w="2880"/>
          </w:tcPr>
          <w:p>
            <w:r>
              <w:t>租户本地化设置页</w:t>
            </w:r>
          </w:p>
        </w:tc>
        <w:tc>
          <w:tcPr>
            <w:tcW w:type="dxa" w:w="2880"/>
          </w:tcPr>
          <w:p>
            <w:r>
              <w:t>TENANT_LOCALIZATION_SETTINGS（F002/F016）</w:t>
            </w:r>
          </w:p>
        </w:tc>
      </w:tr>
      <w:tr>
        <w:tc>
          <w:tcPr>
            <w:tcW w:type="dxa" w:w="2880"/>
          </w:tcPr>
          <w:p>
            <w:r>
              <w:t>FE-03</w:t>
            </w:r>
          </w:p>
        </w:tc>
        <w:tc>
          <w:tcPr>
            <w:tcW w:type="dxa" w:w="2880"/>
          </w:tcPr>
          <w:p>
            <w:r>
              <w:t>站点/页面内容语言切换与翻译状态</w:t>
            </w:r>
          </w:p>
        </w:tc>
        <w:tc>
          <w:tcPr>
            <w:tcW w:type="dxa" w:w="2880"/>
          </w:tcPr>
          <w:p>
            <w:r>
              <w:t>SITE_PAGE_EDITOR_LOCALE（F007/F015/F017）</w:t>
            </w:r>
          </w:p>
        </w:tc>
      </w:tr>
      <w:tr>
        <w:tc>
          <w:tcPr>
            <w:tcW w:type="dxa" w:w="2880"/>
          </w:tcPr>
          <w:p>
            <w:r>
              <w:t>FE-04</w:t>
            </w:r>
          </w:p>
        </w:tc>
        <w:tc>
          <w:tcPr>
            <w:tcW w:type="dxa" w:w="2880"/>
          </w:tcPr>
          <w:p>
            <w:r>
              <w:t>产品翻译面板（嵌现有详情页，不复制页面）</w:t>
            </w:r>
          </w:p>
        </w:tc>
        <w:tc>
          <w:tcPr>
            <w:tcW w:type="dxa" w:w="2880"/>
          </w:tcPr>
          <w:p>
            <w:r>
              <w:t>PRODUCT_TRANSLATION_PANEL（F008/F009/F012）</w:t>
            </w:r>
          </w:p>
        </w:tc>
      </w:tr>
      <w:tr>
        <w:tc>
          <w:tcPr>
            <w:tcW w:type="dxa" w:w="2880"/>
          </w:tcPr>
          <w:p>
            <w:r>
              <w:t>FE-05</w:t>
            </w:r>
          </w:p>
        </w:tc>
        <w:tc>
          <w:tcPr>
            <w:tcW w:type="dxa" w:w="2880"/>
          </w:tcPr>
          <w:p>
            <w:r>
              <w:t>Tolgee authoring 深链入口（运营内部）</w:t>
            </w:r>
          </w:p>
        </w:tc>
        <w:tc>
          <w:tcPr>
            <w:tcW w:type="dxa" w:w="2880"/>
          </w:tcPr>
          <w:p>
            <w:r>
              <w:t>LOCALIZATION_AUTHORING_TMS（F003/F006/F012）</w:t>
            </w:r>
          </w:p>
        </w:tc>
      </w:tr>
      <w:tr>
        <w:tc>
          <w:tcPr>
            <w:tcW w:type="dxa" w:w="2880"/>
          </w:tcPr>
          <w:p>
            <w:r>
              <w:t>FE-06</w:t>
            </w:r>
          </w:p>
        </w:tc>
        <w:tc>
          <w:tcPr>
            <w:tcW w:type="dxa" w:w="2880"/>
          </w:tcPr>
          <w:p>
            <w:r>
              <w:t>AI 会话语言与 session override</w:t>
            </w:r>
          </w:p>
        </w:tc>
        <w:tc>
          <w:tcPr>
            <w:tcW w:type="dxa" w:w="2880"/>
          </w:tcPr>
          <w:p>
            <w:r>
              <w:t>AI_CONVERSATION（F014/F018/F020）</w:t>
            </w:r>
          </w:p>
        </w:tc>
      </w:tr>
      <w:tr>
        <w:tc>
          <w:tcPr>
            <w:tcW w:type="dxa" w:w="2880"/>
          </w:tcPr>
          <w:p>
            <w:r>
              <w:t>BE-01</w:t>
            </w:r>
          </w:p>
        </w:tc>
        <w:tc>
          <w:tcPr>
            <w:tcW w:type="dxa" w:w="2880"/>
          </w:tcPr>
          <w:p>
            <w:r>
              <w:t>Effective Locale 解析</w:t>
            </w:r>
          </w:p>
        </w:tc>
        <w:tc>
          <w:tcPr>
            <w:tcW w:type="dxa" w:w="2880"/>
          </w:tcPr>
          <w:p>
            <w:r>
              <w:t>LOC-F001</w:t>
            </w:r>
          </w:p>
        </w:tc>
      </w:tr>
      <w:tr>
        <w:tc>
          <w:tcPr>
            <w:tcW w:type="dxa" w:w="2880"/>
          </w:tcPr>
          <w:p>
            <w:r>
              <w:t>BE-02</w:t>
            </w:r>
          </w:p>
        </w:tc>
        <w:tc>
          <w:tcPr>
            <w:tcW w:type="dxa" w:w="2880"/>
          </w:tcPr>
          <w:p>
            <w:r>
              <w:t>偏好读写（用户/租户）</w:t>
            </w:r>
          </w:p>
        </w:tc>
        <w:tc>
          <w:tcPr>
            <w:tcW w:type="dxa" w:w="2880"/>
          </w:tcPr>
          <w:p>
            <w:r>
              <w:t>LOC-F002</w:t>
            </w:r>
          </w:p>
        </w:tc>
      </w:tr>
      <w:tr>
        <w:tc>
          <w:tcPr>
            <w:tcW w:type="dxa" w:w="2880"/>
          </w:tcPr>
          <w:p>
            <w:r>
              <w:t>BE-03</w:t>
            </w:r>
          </w:p>
        </w:tc>
        <w:tc>
          <w:tcPr>
            <w:tcW w:type="dxa" w:w="2880"/>
          </w:tcPr>
          <w:p>
            <w:r>
              <w:t>Catalog 与 Key 治理</w:t>
            </w:r>
          </w:p>
        </w:tc>
        <w:tc>
          <w:tcPr>
            <w:tcW w:type="dxa" w:w="2880"/>
          </w:tcPr>
          <w:p>
            <w:r>
              <w:t>LOC-F003</w:t>
            </w:r>
          </w:p>
        </w:tc>
      </w:tr>
      <w:tr>
        <w:tc>
          <w:tcPr>
            <w:tcW w:type="dxa" w:w="2880"/>
          </w:tcPr>
          <w:p>
            <w:r>
              <w:t>BE-04</w:t>
            </w:r>
          </w:p>
        </w:tc>
        <w:tc>
          <w:tcPr>
            <w:tcW w:type="dxa" w:w="2880"/>
          </w:tcPr>
          <w:p>
            <w:r>
              <w:t>Web / uni-app 适配</w:t>
            </w:r>
          </w:p>
        </w:tc>
        <w:tc>
          <w:tcPr>
            <w:tcW w:type="dxa" w:w="2880"/>
          </w:tcPr>
          <w:p>
            <w:r>
              <w:t>LOC-F004, LOC-F005</w:t>
            </w:r>
          </w:p>
        </w:tc>
      </w:tr>
      <w:tr>
        <w:tc>
          <w:tcPr>
            <w:tcW w:type="dxa" w:w="2880"/>
          </w:tcPr>
          <w:p>
            <w:r>
              <w:t>BE-05</w:t>
            </w:r>
          </w:p>
        </w:tc>
        <w:tc>
          <w:tcPr>
            <w:tcW w:type="dxa" w:w="2880"/>
          </w:tcPr>
          <w:p>
            <w:r>
              <w:t>Tolgee TMS 桥</w:t>
            </w:r>
          </w:p>
        </w:tc>
        <w:tc>
          <w:tcPr>
            <w:tcW w:type="dxa" w:w="2880"/>
          </w:tcPr>
          <w:p>
            <w:r>
              <w:t>LOC-F006</w:t>
            </w:r>
          </w:p>
        </w:tc>
      </w:tr>
      <w:tr>
        <w:tc>
          <w:tcPr>
            <w:tcW w:type="dxa" w:w="2880"/>
          </w:tcPr>
          <w:p>
            <w:r>
              <w:t>BE-06</w:t>
            </w:r>
          </w:p>
        </w:tc>
        <w:tc>
          <w:tcPr>
            <w:tcW w:type="dxa" w:w="2880"/>
          </w:tcPr>
          <w:p>
            <w:r>
              <w:t>业务内容翻译存储</w:t>
            </w:r>
          </w:p>
        </w:tc>
        <w:tc>
          <w:tcPr>
            <w:tcW w:type="dxa" w:w="2880"/>
          </w:tcPr>
          <w:p>
            <w:r>
              <w:t>LOC-F008</w:t>
            </w:r>
          </w:p>
        </w:tc>
      </w:tr>
      <w:tr>
        <w:tc>
          <w:tcPr>
            <w:tcW w:type="dxa" w:w="2880"/>
          </w:tcPr>
          <w:p>
            <w:r>
              <w:t>BE-07</w:t>
            </w:r>
          </w:p>
        </w:tc>
        <w:tc>
          <w:tcPr>
            <w:tcW w:type="dxa" w:w="2880"/>
          </w:tcPr>
          <w:p>
            <w:r>
              <w:t>翻译网关与 Provider 路由</w:t>
            </w:r>
          </w:p>
        </w:tc>
        <w:tc>
          <w:tcPr>
            <w:tcW w:type="dxa" w:w="2880"/>
          </w:tcPr>
          <w:p>
            <w:r>
              <w:t>LOC-F009</w:t>
            </w:r>
          </w:p>
        </w:tc>
      </w:tr>
      <w:tr>
        <w:tc>
          <w:tcPr>
            <w:tcW w:type="dxa" w:w="2880"/>
          </w:tcPr>
          <w:p>
            <w:r>
              <w:t>BE-08</w:t>
            </w:r>
          </w:p>
        </w:tc>
        <w:tc>
          <w:tcPr>
            <w:tcW w:type="dxa" w:w="2880"/>
          </w:tcPr>
          <w:p>
            <w:r>
              <w:t>Provider Adapter（Qwen-MT / Google）</w:t>
            </w:r>
          </w:p>
        </w:tc>
        <w:tc>
          <w:tcPr>
            <w:tcW w:type="dxa" w:w="2880"/>
          </w:tcPr>
          <w:p>
            <w:r>
              <w:t>LOC-F010, LOC-F011</w:t>
            </w:r>
          </w:p>
        </w:tc>
      </w:tr>
      <w:tr>
        <w:tc>
          <w:tcPr>
            <w:tcW w:type="dxa" w:w="2880"/>
          </w:tcPr>
          <w:p>
            <w:r>
              <w:t>BE-09</w:t>
            </w:r>
          </w:p>
        </w:tc>
        <w:tc>
          <w:tcPr>
            <w:tcW w:type="dxa" w:w="2880"/>
          </w:tcPr>
          <w:p>
            <w:r>
              <w:t>术语/占位符完整性</w:t>
            </w:r>
          </w:p>
        </w:tc>
        <w:tc>
          <w:tcPr>
            <w:tcW w:type="dxa" w:w="2880"/>
          </w:tcPr>
          <w:p>
            <w:r>
              <w:t>LOC-F012</w:t>
            </w:r>
          </w:p>
        </w:tc>
      </w:tr>
      <w:tr>
        <w:tc>
          <w:tcPr>
            <w:tcW w:type="dxa" w:w="2880"/>
          </w:tcPr>
          <w:p>
            <w:r>
              <w:t>BE-10</w:t>
            </w:r>
          </w:p>
        </w:tc>
        <w:tc>
          <w:tcPr>
            <w:tcW w:type="dxa" w:w="2880"/>
          </w:tcPr>
          <w:p>
            <w:r>
              <w:t>格式化 ICU-CLDR</w:t>
            </w:r>
          </w:p>
        </w:tc>
        <w:tc>
          <w:tcPr>
            <w:tcW w:type="dxa" w:w="2880"/>
          </w:tcPr>
          <w:p>
            <w:r>
              <w:t>LOC-F013</w:t>
            </w:r>
          </w:p>
        </w:tc>
      </w:tr>
      <w:tr>
        <w:tc>
          <w:tcPr>
            <w:tcW w:type="dxa" w:w="2880"/>
          </w:tcPr>
          <w:p>
            <w:r>
              <w:t>BE-11</w:t>
            </w:r>
          </w:p>
        </w:tc>
        <w:tc>
          <w:tcPr>
            <w:tcW w:type="dxa" w:w="2880"/>
          </w:tcPr>
          <w:p>
            <w:r>
              <w:t>AI 会话语言桥 + 语言智能策略</w:t>
            </w:r>
          </w:p>
        </w:tc>
        <w:tc>
          <w:tcPr>
            <w:tcW w:type="dxa" w:w="2880"/>
          </w:tcPr>
          <w:p>
            <w:r>
              <w:t>LOC-F014, LOC-F018</w:t>
            </w:r>
          </w:p>
        </w:tc>
      </w:tr>
      <w:tr>
        <w:tc>
          <w:tcPr>
            <w:tcW w:type="dxa" w:w="2880"/>
          </w:tcPr>
          <w:p>
            <w:r>
              <w:t>BE-12</w:t>
            </w:r>
          </w:p>
        </w:tc>
        <w:tc>
          <w:tcPr>
            <w:tcW w:type="dxa" w:w="2880"/>
          </w:tcPr>
          <w:p>
            <w:r>
              <w:t>发布/缓存/降级</w:t>
            </w:r>
          </w:p>
        </w:tc>
        <w:tc>
          <w:tcPr>
            <w:tcW w:type="dxa" w:w="2880"/>
          </w:tcPr>
          <w:p>
            <w:r>
              <w:t>LOC-F015</w:t>
            </w:r>
          </w:p>
        </w:tc>
      </w:tr>
      <w:tr>
        <w:tc>
          <w:tcPr>
            <w:tcW w:type="dxa" w:w="2880"/>
          </w:tcPr>
          <w:p>
            <w:r>
              <w:t>BE-13</w:t>
            </w:r>
          </w:p>
        </w:tc>
        <w:tc>
          <w:tcPr>
            <w:tcW w:type="dxa" w:w="2880"/>
          </w:tcPr>
          <w:p>
            <w:r>
              <w:t>可观测/成本/审计/密钥</w:t>
            </w:r>
          </w:p>
        </w:tc>
        <w:tc>
          <w:tcPr>
            <w:tcW w:type="dxa" w:w="2880"/>
          </w:tcPr>
          <w:p>
            <w:r>
              <w:t>LOC-F016</w:t>
            </w:r>
          </w:p>
        </w:tc>
      </w:tr>
      <w:tr>
        <w:tc>
          <w:tcPr>
            <w:tcW w:type="dxa" w:w="2880"/>
          </w:tcPr>
          <w:p>
            <w:r>
              <w:t>BE-14</w:t>
            </w:r>
          </w:p>
        </w:tc>
        <w:tc>
          <w:tcPr>
            <w:tcW w:type="dxa" w:w="2880"/>
          </w:tcPr>
          <w:p>
            <w:r>
              <w:t>回归与验收 Gate</w:t>
            </w:r>
          </w:p>
        </w:tc>
        <w:tc>
          <w:tcPr>
            <w:tcW w:type="dxa" w:w="2880"/>
          </w:tcPr>
          <w:p>
            <w:r>
              <w:t>LOC-F017</w:t>
            </w:r>
          </w:p>
        </w:tc>
      </w:tr>
      <w:tr>
        <w:tc>
          <w:tcPr>
            <w:tcW w:type="dxa" w:w="2880"/>
          </w:tcPr>
          <w:p>
            <w:r>
              <w:t>BE-15</w:t>
            </w:r>
          </w:p>
        </w:tc>
        <w:tc>
          <w:tcPr>
            <w:tcW w:type="dxa" w:w="2880"/>
          </w:tcPr>
          <w:p>
            <w:r>
              <w:t>语言质量 Gate + Agent 语言工具</w:t>
            </w:r>
          </w:p>
        </w:tc>
        <w:tc>
          <w:tcPr>
            <w:tcW w:type="dxa" w:w="2880"/>
          </w:tcPr>
          <w:p>
            <w:r>
              <w:t>LOC-F019</w:t>
            </w:r>
          </w:p>
        </w:tc>
      </w:tr>
      <w:tr>
        <w:tc>
          <w:tcPr>
            <w:tcW w:type="dxa" w:w="2880"/>
          </w:tcPr>
          <w:p>
            <w:r>
              <w:t>BE-16</w:t>
            </w:r>
          </w:p>
        </w:tc>
        <w:tc>
          <w:tcPr>
            <w:tcW w:type="dxa" w:w="2880"/>
          </w:tcPr>
          <w:p>
            <w:r>
              <w:t>实时多语言聊天与移动 AI 桥</w:t>
            </w:r>
          </w:p>
        </w:tc>
        <w:tc>
          <w:tcPr>
            <w:tcW w:type="dxa" w:w="2880"/>
          </w:tcPr>
          <w:p>
            <w:r>
              <w:t>LOC-F020（被 G-LOC-MATBOX-002 阻塞）</w:t>
            </w:r>
          </w:p>
        </w:tc>
      </w:tr>
    </w:tbl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3"/>
      </w:pPr>
      <w:r>
        <w:t>5.4b Provider Adapter 接口规范</w:t>
      </w:r>
    </w:p>
    <w:p>
      <w:pPr>
        <w:pStyle w:val="Heading2"/>
      </w:pPr>
      <w:r>
        <w:t>17｜Provider Adapter接口规范</w:t>
      </w:r>
    </w:p>
    <w:p>
      <w:pPr>
        <w:ind w:left="360"/>
      </w:pPr>
      <w:r>
        <w:rPr>
          <w:i/>
          <w:color w:val="555555"/>
        </w:rPr>
        <w:t>方法名取自 DEV.docx §4.4 原文，不是这里发明的。</w:t>
      </w:r>
    </w:p>
    <w:p>
      <w:r>
        <w:rPr>
          <w:rFonts w:ascii="Consolas" w:hAnsi="Consolas"/>
          <w:color w:val="333333"/>
          <w:sz w:val="17"/>
        </w:rPr>
        <w:t>public interface TranslationProviderAdapter {</w:t>
        <w:br/>
        <w:t xml:space="preserve">    Capabilities capabilities();</w:t>
        <w:br/>
        <w:t xml:space="preserve">    TranslationResult translate(TranslationRequest req);</w:t>
        <w:br/>
        <w:t xml:space="preserve">    List&lt;TranslationResult&gt; batchTranslate(List&lt;TranslationRequest&gt; reqs);</w:t>
        <w:br/>
        <w:t xml:space="preserve">    Optional&lt;String&gt; detectLanguage(String text);      // optional</w:t>
        <w:br/>
        <w:t xml:space="preserve">    HealthStatus health();</w:t>
        <w:br/>
        <w:t xml:space="preserve">    Optional&lt;CostEstimate&gt; estimate(TranslationRequest req);   // optional</w:t>
        <w:br/>
        <w:t>}</w:t>
        <w:br/>
        <w:br/>
        <w:t>public interface TmsAdapter {</w:t>
        <w:br/>
        <w:t xml:space="preserve">    void pushKeys(CatalogKeySet keys);</w:t>
        <w:br/>
        <w:t xml:space="preserve">    CatalogSnapshot pullTranslations(String locale);</w:t>
        <w:br/>
        <w:t xml:space="preserve">    List&lt;String&gt; listLocales();</w:t>
        <w:br/>
        <w:t xml:space="preserve">    KeyStatus getKeyStatus(String key, String locale);</w:t>
        <w:br/>
        <w:t xml:space="preserve">    CatalogCandidate publishCatalogCandidate(String version);</w:t>
        <w:br/>
        <w:t>}</w:t>
      </w:r>
    </w:p>
    <w:p>
      <w:r>
        <w:t>铁律（同 DQ adapters 那条）：各 Adapter 之间禁止互相依赖。</w:t>
      </w:r>
    </w:p>
    <w:p>
      <w:r>
        <w:t>移除任一个只影响可用 Provider 集合，不影响其余 Adapter 运行。</w:t>
      </w:r>
    </w:p>
    <w:p>
      <w:r>
        <w:t>已定 Provider：Qwen-MT（LOC-F010）、Google Translation（LOC-F011）、Tolgee TMS（LOC-F006）。</w:t>
      </w:r>
    </w:p>
    <w:p>
      <w:r>
        <w:t>LOC-F010/F011 在 readiness.json 里是 POC_ONLY / NOT_PARALLEL_READY——这两个不能并行派工。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3"/>
      </w:pPr>
      <w:r>
        <w:t>5.5 技术栈（不用再查）</w:t>
      </w:r>
    </w:p>
    <w:p>
      <w:r>
        <w:t>Java 17 / Spring Boot 3.3.5（RuoYi-Vue-Pro 基座）/ PostgreSQL / Flyway。</w:t>
      </w:r>
    </w:p>
    <w:p>
      <w:r>
        <w:t>前端：next-intl 14.14.2（Web）、vue-i18n 11.4.10（uni-app）、Tolgee v3.221.0（TMS）。</w:t>
      </w:r>
    </w:p>
    <w:p>
      <w:pPr>
        <w:pStyle w:val="Heading3"/>
      </w:pPr>
      <w:r>
        <w:t>5.6 鉴权、权限与多租户（全局规范，每个功能都适用）</w:t>
      </w:r>
    </w:p>
    <w:p>
      <w:r>
        <w:t>所有接口强制 tenant scope；tenant_id 不得从请求体取，只从鉴权上下文取。Locale 偏好属 Platform Core Identity，不新建第二身份体系。</w:t>
      </w:r>
    </w:p>
    <w:p>
      <w:pPr>
        <w:pStyle w:val="Heading3"/>
      </w:pPr>
      <w:r>
        <w:t>5.7 错误码、重试、超时与降级（全局规范）</w:t>
      </w:r>
    </w:p>
    <w:p>
      <w:pPr>
        <w:pStyle w:val="Heading2"/>
      </w:pPr>
      <w:r>
        <w:t>19｜错误码、重试、超时和降级规范</w:t>
      </w:r>
    </w:p>
    <w:p>
      <w:pPr>
        <w:ind w:left="360"/>
      </w:pPr>
      <w:r>
        <w:rPr>
          <w:i/>
          <w:color w:val="555555"/>
        </w:rPr>
        <w:t>全部取自 DEV.docx §4.6 原文表格。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错误码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可重试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行为</w:t>
            </w:r>
          </w:p>
        </w:tc>
      </w:tr>
      <w:tr>
        <w:tc>
          <w:tcPr>
            <w:tcW w:type="dxa" w:w="2880"/>
          </w:tcPr>
          <w:p>
            <w:r>
              <w:t>LOC_INVALID_LOCALE / LOC_UNSUPPORTED_LOCALE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400；受控 fallback；记录 validation evidence</w:t>
            </w:r>
          </w:p>
        </w:tc>
      </w:tr>
      <w:tr>
        <w:tc>
          <w:tcPr>
            <w:tcW w:type="dxa" w:w="2880"/>
          </w:tcPr>
          <w:p>
            <w:r>
              <w:t>LOC_PROVIDER_TIMEOUT / LOC_TEMP_UNAVAILABLE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指数退避 + 上限；可切 fallback provider</w:t>
            </w:r>
          </w:p>
        </w:tc>
      </w:tr>
      <w:tr>
        <w:tc>
          <w:tcPr>
            <w:tcW w:type="dxa" w:w="2880"/>
          </w:tcPr>
          <w:p>
            <w:r>
              <w:t>LOC_PROVIDER_RATE_LIMITED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尊重 retry-after；Circuit Breaker；不阻塞 UI</w:t>
            </w:r>
          </w:p>
        </w:tc>
      </w:tr>
      <w:tr>
        <w:tc>
          <w:tcPr>
            <w:tcW w:type="dxa" w:w="2880"/>
          </w:tcPr>
          <w:p>
            <w:r>
              <w:t>LOC_PROVIDER_AUTH_FAILED / LOC_INVALID_SECRET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告警；禁止打日志输出 secret</w:t>
            </w:r>
          </w:p>
        </w:tc>
      </w:tr>
      <w:tr>
        <w:tc>
          <w:tcPr>
            <w:tcW w:type="dxa" w:w="2880"/>
          </w:tcPr>
          <w:p>
            <w:r>
              <w:t>LOC_PROVIDER_QUOTA_EXCEEDED / LOC_COST_LIMIT_REACHED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转人工/降级；写 usage/cost ref（F-COST-001）</w:t>
            </w:r>
          </w:p>
        </w:tc>
      </w:tr>
      <w:tr>
        <w:tc>
          <w:tcPr>
            <w:tcW w:type="dxa" w:w="2880"/>
          </w:tcPr>
          <w:p>
            <w:r>
              <w:t>LOC_PLACEHOLDER_MISMATCH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Hard Fail（AC-LOC-014）；不得发布</w:t>
            </w:r>
          </w:p>
        </w:tc>
      </w:tr>
      <w:tr>
        <w:tc>
          <w:tcPr>
            <w:tcW w:type="dxa" w:w="2880"/>
          </w:tcPr>
          <w:p>
            <w:r>
              <w:t>LOC_SOURCE_OUTDATED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旧译文转 outdated，不得作为 current 返回（AC-LOC-007）</w:t>
            </w:r>
          </w:p>
        </w:tc>
      </w:tr>
    </w:tbl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6 · 开工前必读的架构禁令（QUEUE-F009 要求随包附带）</w:t>
      </w:r>
    </w:p>
    <w:p>
      <w:pPr>
        <w:pStyle w:val="ListBullet"/>
      </w:pPr>
      <w:r>
        <w:t>架构原则第58条：模块之间不许互相 import，只能经契约层。</w:t>
      </w:r>
    </w:p>
    <w:p>
      <w:pPr>
        <w:pStyle w:val="ListBullet"/>
      </w:pPr>
      <w:r>
        <w:t>架构原则第74条：把被测代码拿掉，测试还通过的，不算测试。</w:t>
      </w:r>
    </w:p>
    <w:p>
      <w:pPr>
        <w:pStyle w:val="ListBullet"/>
      </w:pPr>
      <w:r>
        <w:t>架构原则第76条：引用别的模块的枚举/字段，写明唯一来源，不要抄一份下来写「固定为」——抄下来那一刻它就开始过期。</w:t>
      </w:r>
    </w:p>
    <w:p>
      <w:pPr>
        <w:pStyle w:val="ListBullet"/>
      </w:pPr>
      <w:r>
        <w:t>三条不许违反的（DEV.docx §4.1 / §4.3 原文）：三个 Context 不得互相覆盖；原文永远归 Domain Owner，翻译只是派生（source_hash 一变旧译文自动 outdated，不得作为 current 返回）；Language/Locale/Region/Timezone/Currency/Measurement 分开建模，不许合成一个字段。</w:t>
      </w:r>
    </w:p>
    <w:p>
      <w:pPr>
        <w:pStyle w:val="Heading2"/>
      </w:pPr>
      <w:r>
        <w:t>7 · 完工时必须交出什么</w:t>
      </w:r>
    </w:p>
    <w:p>
      <w:pPr>
        <w:pStyle w:val="ListBullet"/>
      </w:pPr>
      <w:r>
        <w:t>代码 + 测试（每条 AC 至少一个 locT\d{3}_ 开头的测试方法）</w:t>
      </w:r>
    </w:p>
    <w:p>
      <w:pPr>
        <w:pStyle w:val="ListBullet"/>
      </w:pPr>
      <w:r>
        <w:t>mvn -B verify 全绿，CI 的 surefire 报告可读</w:t>
      </w:r>
    </w:p>
    <w:p>
      <w:pPr>
        <w:pStyle w:val="ListBullet"/>
      </w:pPr>
      <w:r>
        <w:t>AcceptanceRunID：CI 那次运行的 run id，写进 PR 描述</w:t>
      </w:r>
    </w:p>
    <w:p>
      <w:pPr>
        <w:pStyle w:val="ListBullet"/>
      </w:pPr>
      <w:r>
        <w:t>反向核对结果：你那几条 AC 归属对不对，对不上的列出来</w:t>
      </w:r>
    </w:p>
    <w:p>
      <w:r>
        <w:t>「做完了」不由你说了算：_check_delivery.py 读 CI 的 surefire XML，认领的每条 AC 都要有测试且通过；失败、跳过、没有报告，都不算通过。</w:t>
      </w:r>
    </w:p>
    <w:p>
      <w:pPr>
        <w:pStyle w:val="Heading2"/>
      </w:pPr>
      <w:r>
        <w:t>8 · 怎么起本地环境</w:t>
      </w:r>
    </w:p>
    <w:p>
      <w:r>
        <w:t>先装两样（缺一样编不了）：JDK 17、Maven 3.9+（mvn -v 要指向 JDK 17）。</w:t>
      </w:r>
    </w:p>
    <w:p>
      <w:r>
        <w:t>再起 PostgreSQL 16：</w:t>
      </w:r>
    </w:p>
    <w:p>
      <w:r>
        <w:rPr>
          <w:rFonts w:ascii="Consolas" w:hAnsi="Consolas"/>
          <w:color w:val="333333"/>
          <w:sz w:val="17"/>
        </w:rPr>
        <w:t>docker run -d --name matbox-pg -p 5432:5432 \</w:t>
        <w:br/>
        <w:t xml:space="preserve">  -e POSTGRES_USER=matbox -e POSTGRES_PASSWORD=matbox \</w:t>
        <w:br/>
        <w:t xml:space="preserve">  -e POSTGRES_DB=matbox postgres:16</w:t>
      </w:r>
    </w:p>
    <w:p>
      <w:r>
        <w:t>装不了也能干活：只推分支让 CI 跑，.github/workflows/backend-build.yml 起真 postgres:16、跑迁移、跑全部测试。判定以 CI 为准。</w:t>
      </w:r>
    </w:p>
    <w:p>
      <w:r>
        <w:t>当前事实：backend/modules/localization/ 骨架已建好、CI 绿；已有 pom、应用入口、3 个契约类、V1 迁移与两个测试。你不是从零开始。</w:t>
      </w:r>
    </w:p>
    <w:p>
      <w:pPr>
        <w:pStyle w:val="Heading2"/>
      </w:pPr>
      <w:r>
        <w:t>28｜交给未来AI开发人员的完整执行说明</w:t>
      </w:r>
    </w:p>
    <w:p>
      <w:r>
        <w:t>开工前先做三件事：</w:t>
      </w:r>
    </w:p>
    <w:p>
      <w:r>
        <w:t>1. 反向确认验收标准归属。下面 §13-AC 里每条 AC-LOC 归哪个 Feature，</w:t>
      </w:r>
    </w:p>
    <w:p>
      <w:r>
        <w:t xml:space="preserve">   是推导的（DEV.docx §9 只给了 AC 列表，没给"哪条考哪个功能"的对应表）。</w:t>
      </w:r>
    </w:p>
    <w:p>
      <w:r>
        <w:t xml:space="preserve">   动手前先照原文核一遍，对不上先报出来，不许自己改表。</w:t>
      </w:r>
    </w:p>
    <w:p>
      <w:r>
        <w:t>2. 确认你那个 Feature 的 readiness。readiness.json 里</w:t>
      </w:r>
    </w:p>
    <w:p>
      <w:r>
        <w:t xml:space="preserve">   POC_ONLY / NOT_PARALLEL_READY 和 RELEASE_GATE_OPEN 的，</w:t>
      </w:r>
    </w:p>
    <w:p>
      <w:r>
        <w:t xml:space="preserve">   不是"可以开工"，先看 Gate 关没关。</w:t>
      </w:r>
    </w:p>
    <w:p>
      <w:r>
        <w:t>3. LOC-F020 不要动。它被 G-LOC-MATBOX-002 阻塞，依赖的 Messaging Owner 模块不存在。</w:t>
      </w:r>
    </w:p>
    <w:p>
      <w:r>
        <w:t>三条不许违反的（DEV.docx §4.1 / §4.3 原文）：</w:t>
      </w:r>
    </w:p>
    <w:p>
      <w:pPr>
        <w:pStyle w:val="ListBullet"/>
      </w:pPr>
      <w:r>
        <w:t>三个 Context 不得互相覆盖：UI Context / Content Context / AI Session Context。</w:t>
      </w:r>
    </w:p>
    <w:p>
      <w:r>
        <w:t xml:space="preserve">  后台 UI 是 zh-CN 时可以编辑 content_locale=en/vi，内容语言变化不改变后台 UI 语言。</w:t>
      </w:r>
    </w:p>
    <w:p>
      <w:pPr>
        <w:pStyle w:val="ListBullet"/>
      </w:pPr>
      <w:r>
        <w:t>原文永远归 Domain Owner，翻译只是派生。不复制 Source，只引用 object_id。</w:t>
      </w:r>
    </w:p>
    <w:p>
      <w:r>
        <w:t xml:space="preserve">  source_hash 一变，旧译文自动 outdated，不得作为 current 返回。</w:t>
      </w:r>
    </w:p>
    <w:p>
      <w:pPr>
        <w:pStyle w:val="ListBullet"/>
      </w:pPr>
      <w:r>
        <w:t>Language / Locale / Region / Timezone / Currency / Measurement 分开建模，</w:t>
      </w:r>
    </w:p>
    <w:p>
      <w:r>
        <w:t xml:space="preserve">  不许合成一个字段。（AC-LOC-008 就是考这个）</w:t>
      </w:r>
    </w:p>
    <w:p>
      <w:r>
        <w:t>测试怎么写：方法名必须以 locT&lt;三位数字&gt;_ 开头，编号对应下面 §13-AC 的 AC-LOC 编号。</w:t>
      </w:r>
    </w:p>
    <w:p>
      <w:r>
        <w:t>@Tag 不算数——Maven Surefire 不把 JUnit 5 的 tag 写进 XML 报告，CI 读不到。</w:t>
      </w:r>
    </w:p>
    <w:p>
      <w:r>
        <w:t>详见《Matbox 开发包标准 V1.0》M1。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