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LOC-F006 · Tolgee Community TMS Bridge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LOC-F006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LOC-F006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 / RELEASE_GATE_OPEN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wp/loc-f006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LOC-F006 —— Tolgee Community TMS Bridge。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wp/loc-f006，从下面那个基线切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LOC-F006：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LOC-F006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Provider/External｜Applicable · 翻译 Provider / TMS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AC-LOC-012（归属来源：关键词推导、端点表）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TMS/Tolgee 完全不可用时</w:t>
      </w:r>
    </w:p>
    <w:p>
      <w:pPr>
        <w:pStyle w:val="ListBullet"/>
      </w:pPr>
      <w:r>
        <w:t>Then 已发布 Catalog 的 Web/uni-app 固定 UI 仍正常工作。</w:t>
      </w:r>
    </w:p>
    <w:p>
      <w:pPr>
        <w:pStyle w:val="ListBullet"/>
      </w:pPr>
      <w:r>
        <w:t>原文（DEV.docx §9，一字未改）：TMS/Tolgee 完全不可用时，已发布 Catalog 的 Web/uni-app 固定 UI 仍正常工作。</w:t>
      </w:r>
    </w:p>
    <w:p>
      <w:r>
        <w:t>AC-LOC-016（归属来源：关键词推导）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日志、trace、Evidence、错误消息中 0 明文 Provider/TMS secret。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§9，一字未改）：日志、trace、Evidence、错误消息中 0 明文 Provider/TMS secret。</w:t>
      </w:r>
    </w:p>
    <w:p>
      <w:r>
        <w:t>AC-LOC-029（归属来源：关键词推导、端点表）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MCP/TMS 语言工具不可用时，AI 员工仍可使用已发布 LanguagePolicy/Terminology bundle 运行</w:t>
      </w:r>
    </w:p>
    <w:p>
      <w:pPr>
        <w:pStyle w:val="ListBullet"/>
      </w:pPr>
      <w:r>
        <w:t>Then 不能因 Tolgee/MCP down 导致核心会话不可用。</w:t>
      </w:r>
    </w:p>
    <w:p>
      <w:pPr>
        <w:pStyle w:val="ListBullet"/>
      </w:pPr>
      <w:r>
        <w:t>原文（DEV.docx §9，一字未改）：MCP/TMS 语言工具不可用时，AI 员工仍可使用已发布 LanguagePolicy/Terminology bundle 运行；不能因 Tolgee/MCP down 导致核心会话不可用。</w:t>
      </w:r>
    </w:p>
    <w:p>
      <w:r>
        <w:t>AC-LOC-038（归属来源：关键词推导）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客户在线聊天的翻译服务/TMS/MCP 宕机时：原始聊天和 AI 原生多语言主链仍可运行</w:t>
      </w:r>
    </w:p>
    <w:p>
      <w:pPr>
        <w:pStyle w:val="ListBullet"/>
      </w:pPr>
      <w:r>
        <w:t>Then 人工坐席译文进入 degraded/暂不可用，不阻断 Message SoT。</w:t>
      </w:r>
    </w:p>
    <w:p>
      <w:pPr>
        <w:pStyle w:val="ListBullet"/>
      </w:pPr>
      <w:r>
        <w:t>原文（DEV.docx §9，一字未改）：客户在线聊天的翻译服务/TMS/MCP 宕机时：原始聊天和 AI 原生多语言主链仍可运行；人工坐席译文进入 degraded/暂不可用，不阻断 Message SoT。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@Tag("AC-LOC-012")                    // 方便单独跑：mvn test -Dgroups=AC-LOC-012</w:t>
        <w:br/>
        <w:t>void locT012_describeWhatThisCriterionVerifies()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/loc/tms/sync</w:t>
            </w:r>
          </w:p>
        </w:tc>
        <w:tc>
          <w:tcPr>
            <w:tcW w:type="dxa" w:w="2880"/>
          </w:tcPr>
          <w:p>
            <w:r>
              <w:t>tms_sync_ref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f006/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