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LOC-F001 · Effective Locale Resolution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LOC-F001 —— Effective Locale Resolution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LanguageContext 缺失/加载失败时不得硬编码中文/英文</w:t>
      </w:r>
    </w:p>
    <w:p>
      <w:pPr>
        <w:pStyle w:val="ListBullet"/>
      </w:pPr>
      <w:r>
        <w:t>Then 按受控 fallback/degraded policy 并记录 Evidence。</w:t>
      </w:r>
    </w:p>
    <w:p>
      <w:pPr>
        <w:pStyle w:val="ListBullet"/>
      </w:pPr>
      <w:r>
        <w:t>原文（DEV.docx §9，一字未改）：AI LanguageContext 缺失/加载失败时不得硬编码中文/英文；按受控 fallback/degraded policy 并记录 Evidence。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/loc/context/effective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