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F-DQ-007 · 架构/契约/Schema 守卫</w:t>
      </w:r>
    </w:p>
    <w:p>
      <w:pPr>
        <w:ind w:left="360"/>
      </w:pPr>
      <w:r>
        <w:rPr>
          <w:i/>
          <w:color w:val="555555"/>
        </w:rPr>
        <w:t>这是一份 WorkPackage 交接文件，不是总账。 只装 F-DQ-007 自己那一份。13 个功能的完整总账在 [Matbox_代码持续质检与安全自检_开发文档_FINAL.md](../../Matbox_代码持续质检与安全自检_开发文档_FINAL.md)，本文件不重复它，也不要求你读它。</w:t>
      </w:r>
    </w:p>
    <w:p>
      <w:r>
        <w:t>生成于 2026-09-10 01:24（仓库 c09fa66）· 由 python docs/_build_workpackages.py 生成，不要手改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 · 派工身份（RC5 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FeatureID</w:t>
            </w:r>
          </w:p>
        </w:tc>
        <w:tc>
          <w:tcPr>
            <w:tcW w:type="dxa" w:w="4320"/>
          </w:tcPr>
          <w:p>
            <w:r>
              <w:t>F-DQ-007</w:t>
            </w:r>
          </w:p>
        </w:tc>
      </w:tr>
      <w:tr>
        <w:tc>
          <w:tcPr>
            <w:tcW w:type="dxa" w:w="4320"/>
          </w:tcPr>
          <w:p>
            <w:r>
              <w:t>名称</w:t>
            </w:r>
          </w:p>
        </w:tc>
        <w:tc>
          <w:tcPr>
            <w:tcW w:type="dxa" w:w="4320"/>
          </w:tcPr>
          <w:p>
            <w:r>
              <w:t>架构/契约/Schema 守卫（Matbox Architecture / Contract / Schema Guard）</w:t>
            </w:r>
          </w:p>
        </w:tc>
      </w:tr>
      <w:tr>
        <w:tc>
          <w:tcPr>
            <w:tcW w:type="dxa" w:w="4320"/>
          </w:tcPr>
          <w:p>
            <w:r>
              <w:t>归属</w:t>
            </w:r>
          </w:p>
        </w:tc>
        <w:tc>
          <w:tcPr>
            <w:tcW w:type="dxa" w:w="4320"/>
          </w:tcPr>
          <w:p>
            <w:r>
              <w:t>Platform Core Quality / DevCodeQuality</w:t>
            </w:r>
          </w:p>
        </w:tc>
      </w:tr>
      <w:tr>
        <w:tc>
          <w:tcPr>
            <w:tcW w:type="dxa" w:w="4320"/>
          </w:tcPr>
          <w:p>
            <w:r>
              <w:t>DocID</w:t>
            </w:r>
          </w:p>
        </w:tc>
        <w:tc>
          <w:tcPr>
            <w:tcW w:type="dxa" w:w="4320"/>
          </w:tcPr>
          <w:p>
            <w:r>
              <w:t>MATBOX-DEVQUALITY-GATE-20260819-V1.1-RC</w:t>
            </w:r>
          </w:p>
        </w:tc>
      </w:tr>
      <w:tr>
        <w:tc>
          <w:tcPr>
            <w:tcW w:type="dxa" w:w="4320"/>
          </w:tcPr>
          <w:p>
            <w:r>
              <w:t>Stage 9 状态</w:t>
            </w:r>
          </w:p>
        </w:tc>
        <w:tc>
          <w:tcPr>
            <w:tcW w:type="dxa" w:w="4320"/>
          </w:tcPr>
          <w:p>
            <w:r>
              <w:t>READY_FOR_STAGE10_BINDING</w:t>
            </w:r>
          </w:p>
        </w:tc>
      </w:tr>
      <w:tr>
        <w:tc>
          <w:tcPr>
            <w:tcW w:type="dxa" w:w="4320"/>
          </w:tcPr>
          <w:p>
            <w:r>
              <w:t>阻塞 Gate</w:t>
            </w:r>
          </w:p>
        </w:tc>
        <w:tc>
          <w:tcPr>
            <w:tcW w:type="dxa" w:w="4320"/>
          </w:tcPr>
          <w:p>
            <w:r>
              <w:t>G-STAGE10-REPO-001 + G-STAGE10-CONFLICT-001</w:t>
            </w:r>
          </w:p>
        </w:tc>
      </w:tr>
      <w:tr>
        <w:tc>
          <w:tcPr>
            <w:tcW w:type="dxa" w:w="4320"/>
          </w:tcPr>
          <w:p>
            <w:r>
              <w:t>建议 WorkPackage 批次</w:t>
            </w:r>
          </w:p>
        </w:tc>
        <w:tc>
          <w:tcPr>
            <w:tcW w:type="dxa" w:w="4320"/>
          </w:tcPr>
          <w:p>
            <w:r>
              <w:t>WP-DQ-03（同批：F004 + F007）—— OpenGrep adapter + Matbox architecture/contract guard。</w:t>
            </w:r>
          </w:p>
        </w:tc>
      </w:tr>
      <w:tr>
        <w:tc>
          <w:tcPr>
            <w:tcW w:type="dxa" w:w="4320"/>
          </w:tcPr>
          <w:p>
            <w:r>
              <w:t>WorkPackageID</w:t>
            </w:r>
          </w:p>
        </w:tc>
        <w:tc>
          <w:tcPr>
            <w:tcW w:type="dxa" w:w="4320"/>
          </w:tcPr>
          <w:p>
            <w:r>
              <w:t>⚪ 待生成（Stage 10 派工时由 RC5 Registry 分配）</w:t>
            </w:r>
          </w:p>
        </w:tc>
      </w:tr>
      <w:tr>
        <w:tc>
          <w:tcPr>
            <w:tcW w:type="dxa" w:w="4320"/>
          </w:tcPr>
          <w:p>
            <w:r>
              <w:t>Base Commit</w:t>
            </w:r>
          </w:p>
        </w:tc>
        <w:tc>
          <w:tcPr>
            <w:tcW w:type="dxa" w:w="4320"/>
          </w:tcPr>
          <w:p>
            <w:r>
              <w:t>⚪ 待绑定（G-STAGE10-REPO-001）</w:t>
            </w:r>
          </w:p>
        </w:tc>
      </w:tr>
      <w:tr>
        <w:tc>
          <w:tcPr>
            <w:tcW w:type="dxa" w:w="4320"/>
          </w:tcPr>
          <w:p>
            <w:r>
              <w:t>Worktree / Branch / PR</w:t>
            </w:r>
          </w:p>
        </w:tc>
        <w:tc>
          <w:tcPr>
            <w:tcW w:type="dxa" w:w="4320"/>
          </w:tcPr>
          <w:p>
            <w:r>
              <w:t>⚪ 待创建（QUEUE-F006 绑定独立 worktree）</w:t>
            </w:r>
          </w:p>
        </w:tc>
      </w:tr>
      <w:tr>
        <w:tc>
          <w:tcPr>
            <w:tcW w:type="dxa" w:w="4320"/>
          </w:tcPr>
          <w:p>
            <w:r>
              <w:t>ParallelReadiness</w:t>
            </w:r>
          </w:p>
        </w:tc>
        <w:tc>
          <w:tcPr>
            <w:tcW w:type="dxa" w:w="4320"/>
          </w:tcPr>
          <w:p>
            <w:r>
              <w:t>⚪ 不适用 —— RC5 第22节明确：必须由 Base Commit 有效性等规则化派生，禁止人工随意填写。Stage 10 未启动，禁止提前派生</w:t>
            </w:r>
          </w:p>
        </w:tc>
      </w:tr>
    </w:tbl>
    <w:p>
      <w:r>
        <w:t>Owner：Feature Owner: Platform Architecture Owner；Implementer: UNASSIGNED_STAGE10；Source Reviewer: Architecture + Security Reviewer；Acceptance Owner: QA Owner</w:t>
      </w:r>
    </w:p>
    <w:p>
      <w:r>
        <w:t>Implementer：opencode（2026-09-09 用户指定）。RC5 第19条硬条件「所有适用施工面必须全部有人负责」已满足——上面 Owner 行里若仍写着UNASSIGNED_STAGE10，以本行为准，那是 .docx 源文件里 Stage 9 时的旧值。</w:t>
      </w:r>
    </w:p>
    <w:p>
      <w:pPr>
        <w:pStyle w:val="Heading2"/>
      </w:pPr>
      <w:r>
        <w:t>0.5 · 开工五步（照这个做就行，不用再问）</w:t>
      </w:r>
    </w:p>
    <w:p>
      <w:pPr>
        <w:ind w:left="360"/>
      </w:pPr>
      <w:r>
        <w:rPr>
          <w:i/>
          <w:color w:val="555555"/>
        </w:rPr>
        <w:t>这一节是 2026-09-09 补的。当时假装成 opencode 只拿着这一份文件走一遍，发现连去哪个仓库、切哪个分支、怎么编译、包名叫什么都没写——而这四样是它第一分钟就要用的。</w:t>
      </w:r>
    </w:p>
    <w:p>
      <w:r>
        <w:rPr>
          <w:rFonts w:ascii="Consolas" w:hAnsi="Consolas"/>
          <w:color w:val="333333"/>
          <w:sz w:val="17"/>
        </w:rPr>
        <w:t># ① 拿代码（这是真实代码仓库，不是文档仓库）</w:t>
        <w:br/>
        <w:t>git clone https://github.com/xyhzai/matbox.git</w:t>
        <w:br/>
        <w:t>cd matbox</w:t>
        <w:br/>
        <w:br/>
        <w:t># ② 从 main 切自己的分支，分支名用自己的 FeatureID</w:t>
        <w:br/>
        <w:t>git checkout main &amp;&amp; git pull</w:t>
        <w:br/>
        <w:t>git checkout -b wp/F-DQ-007</w:t>
        <w:br/>
        <w:br/>
        <w:t># ③ 起一个 PostgreSQL（本地或容器都行），连接串走环境变量</w:t>
        <w:br/>
        <w:t>export MATBOX_DB_URL=jdbc:postgresql://localhost:5432/matbox</w:t>
        <w:br/>
        <w:t>export MATBOX_DB_USER=matbox</w:t>
        <w:br/>
        <w:t>export MATBOX_DB_PASSWORD=你的密码</w:t>
        <w:br/>
        <w:br/>
        <w:t># ④ 先确认基线是好的，再动手——编不过就不是你改坏的</w:t>
        <w:br/>
        <w:t>cd backend &amp;&amp; mvn -B verify</w:t>
        <w:br/>
        <w:br/>
        <w:t># ⑤ 写完再跑一次，绿了才提 PR</w:t>
        <w:br/>
        <w:t>mvn -B verify</w:t>
      </w:r>
    </w:p>
    <w:p>
      <w:r>
        <w:t>Java 包名：com.matbox.devquality（下面第 2 节的路径就是它对应的目录）。你的代码放 com.matbox.devquality.&lt;你那一块&gt;，不要另起包名。</w:t>
      </w:r>
    </w:p>
    <w:p>
      <w:r>
        <w:t>提 PR 后 CI 会自动跑 .github/workflows/backend-build.yml：起真 postgres:16 → Flyway 迁移 → 全部测试。CI 不绿不合并。</w:t>
      </w:r>
    </w:p>
    <w:p>
      <w:pPr>
        <w:pStyle w:val="Heading2"/>
      </w:pPr>
      <w:r>
        <w:t>1 · 你要做什么</w:t>
      </w:r>
    </w:p>
    <w:p>
      <w:r>
        <w:t>目标：补足通用扫描器解决不了的 Matbox 语义规则：Protected Scope、Contract/Schema/Migration、Shared Capability、Provider/Secret 边界。</w:t>
      </w:r>
    </w:p>
    <w:p>
      <w:r>
        <w:t>In Scope：manifest/registry diff、API schema、DB migration ownership、queue/worker/shared config/lockfile、forbidden dependency rules。</w:t>
      </w:r>
    </w:p>
    <w:p>
      <w:r>
        <w:t>Out of Scope：不替代 RC5 派发前语义冲突检查；不重建业务 Domain SoT。</w:t>
      </w:r>
    </w:p>
    <w:p>
      <w:r>
        <w:t>入口 / Route：CI backend；rule/manifest repository</w:t>
      </w:r>
    </w:p>
    <w:p>
      <w:r>
        <w:t>依赖：RC5 Canonical Registry；F-DQ-004；F-RELEASE-001</w:t>
      </w:r>
    </w:p>
    <w:p>
      <w:pPr>
        <w:pStyle w:val="Heading2"/>
      </w:pPr>
      <w:r>
        <w:t>2 · 你能改哪里，不能碰哪里</w:t>
      </w:r>
    </w:p>
    <w:p>
      <w:r>
        <w:t>允许写入：</w:t>
      </w:r>
    </w:p>
    <w:p>
      <w:pPr>
        <w:pStyle w:val="ListBullet"/>
      </w:pPr>
      <w:r>
        <w:t>backend/modules/dev-quality/src/main/java/com/matbox/devquality/adapters/architecture-guard/</w:t>
      </w:r>
    </w:p>
    <w:p>
      <w:r>
        <w:t>禁止（违反即判越界，由 F-DQ-007 施工时校验）：</w:t>
      </w:r>
    </w:p>
    <w:p>
      <w:pPr>
        <w:pStyle w:val="ListBullet"/>
      </w:pPr>
      <w:r>
        <w:t>不得写 backend/modules/dev-quality/src/main/java/com/matbox/devquality/ 之外的任何路径（resources 例外：SQL/Rego/规则包放 src/main/resources/）</w:t>
      </w:r>
    </w:p>
    <w:p>
      <w:pPr>
        <w:pStyle w:val="ListBullet"/>
      </w:pPr>
      <w:r>
        <w:t>backend/modules/shared-clients/ 只读——那是 RC5 / F-OBS-001 / F-RELEASE-001 / F-CRED-001 / F-TENANT-001 的事实源，只能调用不能改</w:t>
      </w:r>
    </w:p>
    <w:p>
      <w:pPr>
        <w:pStyle w:val="ListBullet"/>
      </w:pPr>
      <w:r>
        <w:t>backend/modules/dev-quality/src/main/java/com/matbox/devquality/shared/contracts/ 是六个冻结 Contract，改动要走 Change Register，不能直接提交</w:t>
      </w:r>
    </w:p>
    <w:p>
      <w:pPr>
        <w:pStyle w:val="ListBullet"/>
      </w:pPr>
      <w:r>
        <w:t>adapters/* 之间禁止互相依赖——每个 Adapter 独立可插拔</w:t>
      </w:r>
    </w:p>
    <w:p>
      <w:pPr>
        <w:pStyle w:val="ListBullet"/>
      </w:pPr>
      <w:r>
        <w:t>不得创建第二套 Quality / Evidence / Release / Registry / Queue / Tenant / RBAC / Secret / Provider 系统</w:t>
      </w:r>
    </w:p>
    <w:p>
      <w:pPr>
        <w:ind w:left="360"/>
      </w:pPr>
      <w:r>
        <w:rPr>
          <w:i/>
          <w:color w:val="555555"/>
        </w:rPr>
        <w:t>完整机器可读版：[dq_protected_scope.yml](../../dq_protected_scope.yml)</w:t>
      </w:r>
    </w:p>
    <w:p>
      <w:pPr>
        <w:pStyle w:val="Heading2"/>
      </w:pPr>
      <w:r>
        <w:t>3 · 七类施工面（RC5 硬条件，少一个不能派发）</w:t>
      </w:r>
    </w:p>
    <w:p>
      <w:pPr>
        <w:pStyle w:val="Heading3"/>
      </w:pPr>
      <w:r>
        <w:t>Frontend/UI｜N/A</w:t>
      </w:r>
    </w:p>
    <w:p>
      <w:pPr>
        <w:pStyle w:val="ListBullet"/>
      </w:pPr>
      <w:r>
        <w:t>Allowed / N/A：无独立用户 UI</w:t>
      </w:r>
    </w:p>
    <w:p>
      <w:pPr>
        <w:pStyle w:val="ListBullet"/>
      </w:pPr>
      <w:r>
        <w:t>Protected：N/A</w:t>
      </w:r>
    </w:p>
    <w:p>
      <w:pPr>
        <w:pStyle w:val="ListBullet"/>
      </w:pPr>
      <w:r>
        <w:t>Contract / Dependency：N/A</w:t>
      </w:r>
    </w:p>
    <w:p>
      <w:pPr>
        <w:pStyle w:val="ListBullet"/>
      </w:pPr>
      <w:r>
        <w:t>Acceptance / Test / Evidence：N/A</w:t>
      </w:r>
    </w:p>
    <w:p>
      <w:pPr>
        <w:pStyle w:val="Heading3"/>
      </w:pPr>
      <w:r>
        <w:t>Backend/API/Service｜Applicable · Architecture Guard</w:t>
      </w:r>
    </w:p>
    <w:p>
      <w:pPr>
        <w:pStyle w:val="ListBullet"/>
      </w:pPr>
      <w:r>
        <w:t>Allowed / N/A：read WorkPackage allowed/protected scope + repo diff；运行 rules/checkers</w:t>
      </w:r>
    </w:p>
    <w:p>
      <w:pPr>
        <w:pStyle w:val="ListBullet"/>
      </w:pPr>
      <w:r>
        <w:t>Protected：不得自行修改 Registry 纠正冲突</w:t>
      </w:r>
    </w:p>
    <w:p>
      <w:pPr>
        <w:pStyle w:val="ListBullet"/>
      </w:pPr>
      <w:r>
        <w:t>Contract / Dependency：ArchitectureCheckRequest/Result</w:t>
      </w:r>
    </w:p>
    <w:p>
      <w:pPr>
        <w:pStyle w:val="ListBullet"/>
      </w:pPr>
      <w:r>
        <w:t>Acceptance / Test / Evidence：越 Protected Scope、重复 API/table/migration/worker/shared capability 必阻断。</w:t>
      </w:r>
    </w:p>
    <w:p>
      <w:pPr>
        <w:pStyle w:val="ListBullet"/>
      </w:pPr>
      <w:r>
        <w:t>Transaction / Idempotency / Retry / Recovery：Guard 默认只读 Canonical Registry/Repo snapshot，不创建第二业务事务；规则结果以 commit+registry revision+rulepack digest 幂等；Registry/Schema/manifest 缺失或漂移直接 ERROR/REVALIDATION_REQUIRED；修复依赖后从冻结 snapshot 重跑，不用旧结果恢复。</w:t>
      </w:r>
    </w:p>
    <w:p>
      <w:pPr>
        <w:pStyle w:val="Heading3"/>
      </w:pPr>
      <w:r>
        <w:t>Data/DB/Migration｜Applicable · Architecture Owner</w:t>
      </w:r>
    </w:p>
    <w:p>
      <w:pPr>
        <w:pStyle w:val="ListBullet"/>
      </w:pPr>
      <w:r>
        <w:t>Allowed / N/A：只读取 Canonical Registry refs；必要 checker cache</w:t>
      </w:r>
    </w:p>
    <w:p>
      <w:pPr>
        <w:pStyle w:val="ListBullet"/>
      </w:pPr>
      <w:r>
        <w:t>Protected：不能建立第二 registry/table owner</w:t>
      </w:r>
    </w:p>
    <w:p>
      <w:pPr>
        <w:pStyle w:val="ListBullet"/>
      </w:pPr>
      <w:r>
        <w:t>Contract / Dependency：RegistryRef + schema digest</w:t>
      </w:r>
    </w:p>
    <w:p>
      <w:pPr>
        <w:pStyle w:val="ListBullet"/>
      </w:pPr>
      <w:r>
        <w:t>Acceptance / Test / Evidence：schema/contract/migration digest 可复核。</w:t>
      </w:r>
    </w:p>
    <w:p>
      <w:pPr>
        <w:pStyle w:val="Heading3"/>
      </w:pPr>
      <w:r>
        <w:t>Async/Runtime｜Applicable · Shared Runtime</w:t>
      </w:r>
    </w:p>
    <w:p>
      <w:pPr>
        <w:pStyle w:val="ListBullet"/>
      </w:pPr>
      <w:r>
        <w:t>Allowed / N/A：大 schema graph diff 可异步</w:t>
      </w:r>
    </w:p>
    <w:p>
      <w:pPr>
        <w:pStyle w:val="ListBullet"/>
      </w:pPr>
      <w:r>
        <w:t>Protected：不能和 RC5 冲突检查形成双写状态</w:t>
      </w:r>
    </w:p>
    <w:p>
      <w:pPr>
        <w:pStyle w:val="ListBullet"/>
      </w:pPr>
      <w:r>
        <w:t>Contract / Dependency：read-only check job</w:t>
      </w:r>
    </w:p>
    <w:p>
      <w:pPr>
        <w:pStyle w:val="ListBullet"/>
      </w:pPr>
      <w:r>
        <w:t>Acceptance / Test / Evidence：same inputs deterministic；错误 fail-closed。</w:t>
      </w:r>
    </w:p>
    <w:p>
      <w:pPr>
        <w:pStyle w:val="Heading3"/>
      </w:pPr>
      <w:r>
        <w:t>Provider/External｜Applicable · OpenGrep + native checkers</w:t>
      </w:r>
    </w:p>
    <w:p>
      <w:pPr>
        <w:pStyle w:val="ListBullet"/>
      </w:pPr>
      <w:r>
        <w:t>Allowed / N/A：静态规则可调用 OpenGrep；结构规则用 deterministic parser</w:t>
      </w:r>
    </w:p>
    <w:p>
      <w:pPr>
        <w:pStyle w:val="ListBullet"/>
      </w:pPr>
      <w:r>
        <w:t>Protected：禁止 LLM 做 Hard Gate 唯一判定</w:t>
      </w:r>
    </w:p>
    <w:p>
      <w:pPr>
        <w:pStyle w:val="ListBullet"/>
      </w:pPr>
      <w:r>
        <w:t>Contract / Dependency：CheckerAdapter contract</w:t>
      </w:r>
    </w:p>
    <w:p>
      <w:pPr>
        <w:pStyle w:val="ListBullet"/>
      </w:pPr>
      <w:r>
        <w:t>Acceptance / Test / Evidence：确定性规则不依赖 AI。</w:t>
      </w:r>
    </w:p>
    <w:p>
      <w:pPr>
        <w:pStyle w:val="Heading3"/>
      </w:pPr>
      <w:r>
        <w:t>Infra/Config｜Applicable · Platform Config</w:t>
      </w:r>
    </w:p>
    <w:p>
      <w:pPr>
        <w:pStyle w:val="ListBullet"/>
      </w:pPr>
      <w:r>
        <w:t>Allowed / N/A：protected namespaces、owners、rule pack version</w:t>
      </w:r>
    </w:p>
    <w:p>
      <w:pPr>
        <w:pStyle w:val="ListBullet"/>
      </w:pPr>
      <w:r>
        <w:t>Protected：禁止每 Feature 自定义绕过</w:t>
      </w:r>
    </w:p>
    <w:p>
      <w:pPr>
        <w:pStyle w:val="ListBullet"/>
      </w:pPr>
      <w:r>
        <w:t>Contract / Dependency：ArchitecturePolicyVersion</w:t>
      </w:r>
    </w:p>
    <w:p>
      <w:pPr>
        <w:pStyle w:val="ListBullet"/>
      </w:pPr>
      <w:r>
        <w:t>Acceptance / Test / Evidence：变化触发旧 PASS 失效。</w:t>
      </w:r>
    </w:p>
    <w:p>
      <w:pPr>
        <w:pStyle w:val="Heading3"/>
      </w:pPr>
      <w:r>
        <w:t>Tests/Observability｜Applicable · Architecture QA</w:t>
      </w:r>
    </w:p>
    <w:p>
      <w:pPr>
        <w:pStyle w:val="ListBullet"/>
      </w:pPr>
      <w:r>
        <w:t>Allowed / N/A：duplicate API/table/migration、direct Provider SDK、raw secret、forbidden queue fixtures</w:t>
      </w:r>
    </w:p>
    <w:p>
      <w:pPr>
        <w:pStyle w:val="ListBullet"/>
      </w:pPr>
      <w:r>
        <w:t>Protected：无</w:t>
      </w:r>
    </w:p>
    <w:p>
      <w:pPr>
        <w:pStyle w:val="ListBullet"/>
      </w:pPr>
      <w:r>
        <w:t>Contract / Dependency：ArchitectureChallengeSet</w:t>
      </w:r>
    </w:p>
    <w:p>
      <w:pPr>
        <w:pStyle w:val="ListBullet"/>
      </w:pPr>
      <w:r>
        <w:t>Acceptance / Test / Evidence：全部固定冲突 100% 阻断。</w:t>
      </w:r>
    </w:p>
    <w:p>
      <w:pPr>
        <w:ind w:left="360"/>
      </w:pPr>
      <w:r>
        <w:rPr>
          <w:i/>
          <w:color w:val="555555"/>
        </w:rPr>
        <w:t>出处：.docx 第10节原文，一字未改</w:t>
      </w:r>
    </w:p>
    <w:p>
      <w:pPr>
        <w:pStyle w:val="Heading2"/>
      </w:pPr>
      <w:r>
        <w:t>4 · 你的验收标准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 标准</w:t>
            </w:r>
          </w:p>
        </w:tc>
      </w:tr>
      <w:tr>
        <w:tc>
          <w:tcPr>
            <w:tcW w:type="dxa" w:w="2880"/>
          </w:tcPr>
          <w:p>
            <w:r>
              <w:t>DQ-T022</w:t>
            </w:r>
          </w:p>
        </w:tc>
        <w:tc>
          <w:tcPr>
            <w:tcW w:type="dxa" w:w="2880"/>
          </w:tcPr>
          <w:p>
            <w:r>
              <w:t>代码质检 PASS，但安全质检发现 Secret/SAST/SCA/P0 架构风险</w:t>
            </w:r>
          </w:p>
        </w:tc>
        <w:tc>
          <w:tcPr>
            <w:tcW w:type="dxa" w:w="2880"/>
          </w:tcPr>
          <w:p>
            <w:r>
              <w:t>SECURITY_GATE=DENY；不得因为前一 Gate PASS 或后续测试通过而合并；返修后代码/安全/测试全部重跑。</w:t>
            </w:r>
          </w:p>
        </w:tc>
      </w:tr>
    </w:tbl>
    <w:p>
      <w:pPr>
        <w:ind w:left="360"/>
      </w:pPr>
      <w:r>
        <w:rPr>
          <w:i/>
          <w:color w:val="555555"/>
        </w:rPr>
        <w:t>⚠️ 哪几条归你，是推导出来的，不是原文。.docx 第13节给了 24 条Given-When-Then，但没有给「哪条属于哪个功能」的对应表；上表是按每条测试的主语（工具名/动作/状态）判断的。Stage 10 真跑起来时必须回头确认，不得当成原文引用。完整 24 条见 [FINAL 文档 ⑦](../../Matbox_代码持续质检与安全自检_开发文档_FINAL.md)。</w:t>
      </w:r>
    </w:p>
    <w:p>
      <w:pPr>
        <w:pStyle w:val="Heading3"/>
      </w:pPr>
      <w:r>
        <w:t>4.1 测试方法名必须带 TestID —— 这是硬要求</w:t>
      </w:r>
    </w:p>
    <w:p>
      <w:r>
        <w:t>上表每一条 TestID，都要有至少一个测试方法，方法名以该编号开头：</w:t>
      </w:r>
    </w:p>
    <w:p>
      <w:r>
        <w:rPr>
          <w:rFonts w:ascii="Consolas" w:hAnsi="Consolas"/>
          <w:color w:val="333333"/>
          <w:sz w:val="17"/>
        </w:rPr>
        <w:t>@Test</w:t>
        <w:br/>
        <w:t>@Tag("DQ-T022")                       // 方便单独跑：mvn test -Dgroups=DQ-T022</w:t>
        <w:br/>
        <w:t>void dqT022_describeWhatThisCriterionVerifies() {   // ← 后半段换成「这条在验什么」，英文小驼峰</w:t>
        <w:br/>
        <w:t xml:space="preserve">    // Given / When / Then 三段照上表那一条写，不要自己发挥</w:t>
        <w:br/>
        <w:t>}</w:t>
      </w:r>
    </w:p>
    <w:p>
      <w:r>
        <w:t>为什么是方法名，不是只打 @Tag：@Tag 不会写进 Maven Surefire 的 XML 报告（Surefire 至今不导出 JUnit 5 的 tag），CI 那边读不到，等于没标。而 &lt;testcase name="..."&gt; 里一定有方法名——方法名是唯一不依赖任何插件、任何配置就能从 CI 读回来的载体。@Tag 仍然建议加，但它只用来筛选要跑哪些，不承担追溯。</w:t>
      </w:r>
    </w:p>
    <w:p>
      <w:r>
        <w:t>规则就三条：</w:t>
      </w:r>
    </w:p>
    <w:p>
      <w:r>
        <w:t>1. 方法名 必须以 dqTxxx_ 开头，xxx 是三位数字，与上表编号一一对应</w:t>
      </w:r>
    </w:p>
    <w:p>
      <w:r>
        <w:t>2. 一条 TestID 可以有多个测试方法（dqT022_a、dqT022_b…），但不能一条都没有</w:t>
      </w:r>
    </w:p>
    <w:p>
      <w:r>
        <w:t>3. 不要给上表以外的编号写测试 —— 那条不归你，写了会在反向核查里被判成孤儿测试</w:t>
      </w:r>
    </w:p>
    <w:p>
      <w:pPr>
        <w:pStyle w:val="Heading3"/>
      </w:pPr>
      <w:r>
        <w:t>4.2 测试上的三条红线（会被自动查）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红线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会被怎么发现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不许碰不归你的 dqTxxx_ 测试</w:t>
            </w:r>
          </w:p>
        </w:tc>
        <w:tc>
          <w:tcPr>
            <w:tcW w:type="dxa" w:w="2880"/>
          </w:tcPr>
          <w:p>
            <w:r>
              <w:t>你的 diff 里出现了上表以外的编号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不许删掉或禁用已经存在的 dqTxxx_ 测试</w:t>
            </w:r>
          </w:p>
        </w:tc>
        <w:tc>
          <w:tcPr>
            <w:tcW w:type="dxa" w:w="2880"/>
          </w:tcPr>
          <w:p>
            <w:r>
              <w:t>方法在 base 里有、在你这版没了；或者多了 @Disabled / @Ignore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不许把测试掏空留个壳</w:t>
            </w:r>
          </w:p>
        </w:tc>
        <w:tc>
          <w:tcPr>
            <w:tcW w:type="dxa" w:w="2880"/>
          </w:tcPr>
          <w:p>
            <w:r>
              <w:t>同一个方法的断言条数变少</w:t>
            </w:r>
          </w:p>
        </w:tc>
      </w:tr>
    </w:tbl>
    <w:p>
      <w:pPr>
        <w:ind w:left="360"/>
      </w:pPr>
      <w:r>
        <w:rPr>
          <w:i/>
          <w:color w:val="555555"/>
        </w:rPr>
        <w:t>这三条是按 diff 自动查的，跑在 CI 里，不看你怎么说。</w:t>
      </w:r>
    </w:p>
    <w:p>
      <w:pPr>
        <w:ind w:left="360"/>
      </w:pPr>
      <w:r>
        <w:rPr>
          <w:i/>
          <w:color w:val="555555"/>
        </w:rPr>
        <w:t>测起来有困难就说出来——把困难写进交付说明，比把测试改成能过要好得多。改测试让它过，在这套流程里是当作作弊处理的。</w:t>
      </w:r>
    </w:p>
    <w:p>
      <w:pPr>
        <w:ind w:left="360"/>
      </w:pPr>
      <w:r>
        <w:rPr>
          <w:i/>
          <w:color w:val="555555"/>
        </w:rPr>
        <w:t>顺带说清楚一件事：验收标准的原文不在代码仓库里，它在文档仓库的 FINAL 文档里。所以你改不到它，这是故意的——不是不信任你，是任何人都不该能一边写代码一边改考题。</w:t>
      </w:r>
    </w:p>
    <w:p>
      <w:pPr>
        <w:ind w:left="360"/>
      </w:pPr>
      <w:r>
        <w:rPr>
          <w:i/>
          <w:color w:val="555555"/>
        </w:rPr>
        <w:t>开工第一件事，先做反向确认：上表说这几条归你，但那是推导的（见上面 ⚠️）。动手写代码之前，先照 [FINAL 文档 ⑦](../../Matbox_代码持续质检与安全自检_开发文档_FINAL.md) 把这几条原文读一遍，确认确实是你这个功能该验的。发现对不上，先报出来再动手，不要自己改表——改了表就没人知道原始推导错在哪了。</w:t>
      </w:r>
    </w:p>
    <w:p>
      <w:pPr>
        <w:pStyle w:val="Heading2"/>
      </w:pPr>
      <w:r>
        <w:t>5 · 代码怎么写（接口 / 建表 / 目录 / 任务）</w:t>
      </w:r>
    </w:p>
    <w:p>
      <w:pPr>
        <w:ind w:left="360"/>
      </w:pPr>
      <w:r>
        <w:rPr>
          <w:i/>
          <w:color w:val="555555"/>
        </w:rPr>
        <w:t>这一节是印在这里的，不是链接。 一个 AI 一边看两份文件就会漏——所以属于你的那部分接口、表、目录，全部摘在下面。</w:t>
      </w:r>
    </w:p>
    <w:p>
      <w:pPr>
        <w:pStyle w:val="Heading3"/>
      </w:pPr>
      <w:r>
        <w:t>5.1 你要实现的 API 端点</w:t>
      </w:r>
    </w:p>
    <w:p>
      <w:r>
        <w:t>本功能不直接对外暴露端点（由其他功能的端点驱动）。完整端点清单见总账 §4.3。</w:t>
      </w:r>
    </w:p>
    <w:p>
      <w:r>
        <w:t>统一前缀 /dq；Ops 界面路由 /ops/dev-quality/* 是同一后端的前端友好别名。</w:t>
      </w:r>
    </w:p>
    <w:p>
      <w:pPr>
        <w:pStyle w:val="Heading3"/>
      </w:pPr>
      <w:r>
        <w:t>5.2 你要建的表</w:t>
      </w:r>
    </w:p>
    <w:p>
      <w:r>
        <w:t>本功能不拥有数据表（只读别人的，或不落库）。六个 Own 数据模型的完整 DDL 见总账 §4.10。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 xml:space="preserve">        architecture-guard/   # F-DQ-007（依赖 rc5-registry-client）</w:t>
      </w:r>
    </w:p>
    <w:p>
      <w:r>
        <w:t>依赖方向铁律：dev-quality/* 只允许依赖 shared-clients/* 和自己内部子模块；adapters/* 之间禁止互相依赖。</w:t>
      </w:r>
    </w:p>
    <w:p>
      <w:pPr>
        <w:pStyle w:val="Heading3"/>
      </w:pPr>
      <w:r>
        <w:t>5.4 拆好的开发任务</w:t>
      </w:r>
    </w:p>
    <w:p>
      <w:pPr>
        <w:pStyle w:val="ListBullet"/>
      </w:pPr>
      <w:r>
        <w:t>BE-07 ArchitectureGuard（Registry diff + Protected Scope校验器）（F-DQ-007）</w:t>
      </w:r>
    </w:p>
    <w:p>
      <w:pPr>
        <w:pStyle w:val="Heading3"/>
      </w:pPr>
      <w:r>
        <w:t>5.4b Provider Adapter 接口规范（你是适配器，这就是你要实现的契约）</w:t>
      </w:r>
    </w:p>
    <w:p>
      <w:pPr>
        <w:ind w:left="360"/>
      </w:pPr>
      <w:r>
        <w:rPr>
          <w:i/>
          <w:color w:val="555555"/>
        </w:rPr>
        <w:t>上面 5.1 里你没有自己的端点、5.2 里你没有自己的表——因为适配器不直接对外暴露，是被 F-DQ-001 调度、把结果交给 F-DQ-002 归一化的。你要照着写的是下面这个接口。</w:t>
      </w:r>
    </w:p>
    <w:p>
      <w:r>
        <w:t>所有5个外部工具（及F-DQ-005过渡期新增的Gitleaks并行适配器）统一实现同一个 ScannerAdapter 接口，禁止让任何一个工具的原生schema渗透进Matbox Domain（Own/Reuse/Must Not Rebuild第65行原则）：</w:t>
      </w:r>
    </w:p>
    <w:p>
      <w:r>
        <w:rPr>
          <w:rFonts w:ascii="Consolas" w:hAnsi="Consolas"/>
          <w:color w:val="333333"/>
          <w:sz w:val="17"/>
        </w:rPr>
        <w:t>ScannerAdapter接口（伪代码/逻辑契约，非某语言绑定）:</w:t>
        <w:br/>
        <w:t xml:space="preserve">  submit(target: ScanTarget, config: AdapterConfig, idempotencyKey: string) -&gt; AdapterRunHandle</w:t>
        <w:br/>
        <w:t xml:space="preserve">    # target: {commit, diffScope|fullScope, workPackageId}</w:t>
        <w:br/>
        <w:t xml:space="preserve">    # config: {toolVersion固定版本, configDigest, timeoutMs}</w:t>
        <w:br/>
        <w:t xml:space="preserve">    # 返回句柄，不阻塞等待结果</w:t>
        <w:br/>
        <w:br/>
        <w:t xml:space="preserve">  poll(handle: AdapterRunHandle) -&gt; AdapterStatus</w:t>
        <w:br/>
        <w:t xml:space="preserve">    # enum: SUBMITTED | RUNNING | COMPLETED | SCANNER_ERROR | TIMEOUT</w:t>
        <w:br/>
        <w:t xml:space="preserve">    # SonarQube场景专用：额外区分 CE_PENDING | CE_SUCCESS | CE_FAIL | CE_CANCELLED（不得把CE_PENDING当PASS）</w:t>
        <w:br/>
        <w:br/>
        <w:t xml:space="preserve">  fetchResult(handle: AdapterRunHandle) -&gt; AdapterResult</w:t>
        <w:br/>
        <w:t xml:space="preserve">    # {</w:t>
        <w:br/>
        <w:t xml:space="preserve">    #   rawEvidenceRef: string,        # 原始报告，不可变，写入F-OBS-001</w:t>
        <w:br/>
        <w:t xml:space="preserve">    #   normalizedFindings: NormalizedFinding[],</w:t>
        <w:br/>
        <w:t xml:space="preserve">    #   errorClass: ScannerErrorClass?, # PARSER_ERROR | CONFIG_ERROR | ENGINE_CRASH | DB_UPDATE_ERROR | NETWORK_ERROR</w:t>
        <w:br/>
        <w:t xml:space="preserve">    #   toolVersion: string,</w:t>
        <w:br/>
        <w:t xml:space="preserve">    #   toolCommit_or_digest: string,</w:t>
        <w:br/>
        <w:t xml:space="preserve">    #   isPartial: boolean             # 部分扫描完成时必须显式标注，禁止当0 findings处理</w:t>
        <w:br/>
        <w:t xml:space="preserve">    # }</w:t>
        <w:br/>
        <w:br/>
        <w:t xml:space="preserve">  cancel(handle: AdapterRunHandle) -&gt; void</w:t>
        <w:br/>
        <w:br/>
        <w:t># 具体Adapter差异化处理点（各自Adapter内部实现，不影响外部接口契约）：</w:t>
        <w:br/>
        <w:t># - SonarAdapter: submit=触发scanner+等待analysis上传；poll需持续轮询CE task直到terminal状态</w:t>
        <w:br/>
        <w:t># - OpenGrepAdapter: submit=本地/容器内执行CLI，区分core/parser fatal error与finding</w:t>
        <w:br/>
        <w:t># - BetterleaksAdapter + GitleaksAdapter（过渡期并行）: 两者的normalizedFindings按fingerprint合并去重，</w:t>
        <w:br/>
        <w:t>#   任一命中即计入blocking集合（并集判定，见第10节）</w:t>
        <w:br/>
        <w:t># - TrivyAdapter: submit需区分fs/image/config/sbom四种target类型，分别映射到不同扫描模式</w:t>
        <w:br/>
        <w:t># - OPAEvaluator: 不走上述submit/poll/fetchResult异步模型，是同步/短时评估：</w:t>
        <w:br/>
        <w:t>#   evaluate(input: GatePolicyInput, policyBundleRef: string) -&gt; GateDecision</w:t>
        <w:br/>
        <w:t>#   deny=DENY；rego/eval error=POLICY_ERROR；两者都不得fail-open</w:t>
      </w:r>
    </w:p>
    <w:p>
      <w:pPr>
        <w:pStyle w:val="Heading3"/>
      </w:pPr>
      <w:r>
        <w:t>5.5 技术栈（不用再查）</w:t>
      </w:r>
    </w:p>
    <w:p>
      <w:pPr>
        <w:pStyle w:val="ListBullet"/>
      </w:pPr>
      <w:r>
        <w:t>后端：Java + Spring Boot，RuoYi-Vue-Pro 基座</w:t>
      </w:r>
    </w:p>
    <w:p>
      <w:pPr>
        <w:pStyle w:val="ListBullet"/>
      </w:pPr>
      <w:r>
        <w:t>数据库：PostgreSQL（DDL 用 UUID/JSONB/gen_random_uuid()；RuoYi-Vue-Pro 官方支持 PostgreSQL，已核实不冲突）</w:t>
      </w:r>
    </w:p>
    <w:p>
      <w:pPr>
        <w:pStyle w:val="ListBullet"/>
      </w:pPr>
      <w:r>
        <w:t>迁移：Flyway</w:t>
      </w:r>
    </w:p>
    <w:p>
      <w:pPr>
        <w:pStyle w:val="ListBullet"/>
      </w:pPr>
      <w:r>
        <w:t>多租户：共享表 + tenant_id</w:t>
      </w:r>
    </w:p>
    <w:p>
      <w:pPr>
        <w:pStyle w:val="Heading3"/>
      </w:pPr>
      <w:r>
        <w:t>5.6 鉴权、权限与多租户（全局规范，每个功能都适用）</w:t>
      </w:r>
    </w:p>
    <w:p>
      <w:r>
        <w:t>不新建平行鉴权体系——完全复用 F-TENANT-001（TENANT-F001~F006）与 F-CRED-001（CRED-F001~F009）已冻结的模式：</w:t>
      </w:r>
    </w:p>
    <w:p>
      <w:r>
        <w:t>1. 人类用户访问：走 POST /tenant/sessions 登录获得带 tenantId claim 的 JWT；DQ模块所有 /dq/* 端点用同一套 JWT 校验，不单独发一套 DQ token。角色沿用 TENANT-F002 已定义的7个具名角色（TenantOwner/TenantAdmin/EmployeeOwner/Operator/Reviewer/Viewer/PlatformAdmin）——F-DQ-010 的 Suppression 批准动作要求操作者角色为 Reviewer 且 reviewerId != requesterId（禁止自批准，对应原设计不可变原则）。</w:t>
      </w:r>
    </w:p>
    <w:p>
      <w:r>
        <w:t>2. AI员工（Codex/Claude）访问：F-DQ-009 Auto Repair Controller 触发的每次Codex修复任务，必须先经 POST /cred/agent-grants 领取本次WorkPackage范围的短期Token（CRED-F003），DQ模块内部调用 POST /tenant/authz/check 做ABAC判断，resource_type=dev_quality_run, action=repair；权限范围不得超过当前WorkPackage的Allowed/Protected Scope。修复完成/超时后授权立即失效，不残留"僵尸权限"（TENANT-F003强制拒绝规则第4条）。</w:t>
      </w:r>
    </w:p>
    <w:p>
      <w:r>
        <w:t>3. 多租户隔离：所有DQ表（第20节）强制带 tenant_id 字段，遵循 TENANT-F004 "共享表+租户ID字段"模式，查询层禁止绕过租户过滤（数据层拦截，不能只靠应用层"记得加条件"）。QualityRun/Finding/GateDecision 全部继承触发它的 WorkPackage 所属租户。</w:t>
      </w:r>
    </w:p>
    <w:p>
      <w:r>
        <w:t>4. 凭据（Sonar Token/Betterleaks live-validation凭据/AI Review Provider Key）：一律通过 GET /cred/secrets/{secretRefId} 走 CRED-F001 Infisical适配层读取，运行时代理注入，禁止出现在DQ模块自己的配置文件、日志、Prompt中（CRED-F004"运行时代理注入"原则）。</w:t>
      </w:r>
    </w:p>
    <w:p>
      <w:r>
        <w:t>5. PlatformAdmin访问租户DQ数据：必须走 TENANT-F002 定义的 break-glass 流程（时限+理由+不可篡改审计），不能用平台管理员身份静默查看某租户的Finding/GateDecision详情（Finding可能包含敏感代码片段/文件路径）。</w:t>
      </w:r>
    </w:p>
    <w:p>
      <w:r>
        <w:t>6. F-DQ-010批准闭环的强制拒绝：与TENANT-F003强制拒绝规则第3条（"Risk 4/5的有副作用动作没有Approval默认DENY"）对齐——P0类false-positive suppression本身被视为高风险有副作用操作，必须双人（申请人+独立Reviewer）才能生效，符合口径。</w:t>
      </w:r>
    </w:p>
    <w:p>
      <w:pPr>
        <w:pStyle w:val="Heading3"/>
      </w:pPr>
      <w:r>
        <w:t>5.7 错误码、重试、超时与降级（全局规范）</w:t>
      </w:r>
    </w:p>
    <w:p>
      <w:r>
        <w:t>完全复用 Matbox_错误码规范_正式开发文档_V1.0-RC.md 定义的17个跨模块错误码，不新造平行错误码体系。DQ模块的典型映射：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可重试</w:t>
            </w:r>
          </w:p>
        </w:tc>
      </w:tr>
      <w:tr>
        <w:tc>
          <w:tcPr>
            <w:tcW w:type="dxa" w:w="2160"/>
          </w:tcPr>
          <w:p>
            <w:r>
              <w:t>提交QualityRun缺少必需字段/未知WorkPackageID</w:t>
            </w:r>
          </w:p>
        </w:tc>
        <w:tc>
          <w:tcPr>
            <w:tcW w:type="dxa" w:w="2160"/>
          </w:tcPr>
          <w:p>
            <w:r>
              <w:t>RESOURCE_NOT_FOUND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同idempotencyKey但payload不同</w:t>
            </w:r>
          </w:p>
        </w:tc>
        <w:tc>
          <w:tcPr>
            <w:tcW w:type="dxa" w:w="2160"/>
          </w:tcPr>
          <w:p>
            <w:r>
              <w:t>IDEMPOTENCY_CONFLICT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QualityRun状态非法转移（如已PASS的Run再次CREATED）</w:t>
            </w:r>
          </w:p>
        </w:tc>
        <w:tc>
          <w:tcPr>
            <w:tcW w:type="dxa" w:w="2160"/>
          </w:tcPr>
          <w:p>
            <w:r>
              <w:t>INVALID_STATE_TRANSITION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Suppression申请人尝试自批准</w:t>
            </w:r>
          </w:p>
        </w:tc>
        <w:tc>
          <w:tcPr>
            <w:tcW w:type="dxa" w:w="2160"/>
          </w:tcPr>
          <w:p>
            <w:r>
              <w:t>AUTH_FORBIDDEN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跨租户查询他人WorkPackage的Finding</w:t>
            </w:r>
          </w:p>
        </w:tc>
        <w:tc>
          <w:tcPr>
            <w:tcW w:type="dxa" w:w="2160"/>
          </w:tcPr>
          <w:p>
            <w:r>
              <w:t>TENANT_BOUNDARY_VIOLATION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Scanner Job遭遇引擎/配置/解析错误</w:t>
            </w:r>
          </w:p>
        </w:tc>
        <w:tc>
          <w:tcPr>
            <w:tcW w:type="dxa" w:w="2160"/>
          </w:tcPr>
          <w:p>
            <w:r>
              <w:t>INTERNAL_ERROR（细分errorClass在details字段）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是（有界）</w:t>
            </w:r>
          </w:p>
        </w:tc>
      </w:tr>
      <w:tr>
        <w:tc>
          <w:tcPr>
            <w:tcW w:type="dxa" w:w="2160"/>
          </w:tcPr>
          <w:p>
            <w:r>
              <w:t>Scanner/CE/OPA评估超时</w:t>
            </w:r>
          </w:p>
        </w:tc>
        <w:tc>
          <w:tcPr>
            <w:tcW w:type="dxa" w:w="2160"/>
          </w:tcPr>
          <w:p>
            <w:r>
              <w:t>复用错误码规范中语义相近的PROVIDER_TIMEOUT模式（原码面向Provider Router，DQ场景类比复用，细分至details.scannerErrorClass=TIMEOUT）</w:t>
            </w:r>
          </w:p>
        </w:tc>
        <w:tc>
          <w:tcPr>
            <w:tcW w:type="dxa" w:w="2160"/>
          </w:tcPr>
          <w:p>
            <w:r>
              <w:t>504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AI Review Provider限流</w:t>
            </w:r>
          </w:p>
        </w:tc>
        <w:tc>
          <w:tcPr>
            <w:tcW w:type="dxa" w:w="2160"/>
          </w:tcPr>
          <w:p>
            <w:r>
              <w:t>RATE_LIMITED</w:t>
            </w:r>
          </w:p>
        </w:tc>
        <w:tc>
          <w:tcPr>
            <w:tcW w:type="dxa" w:w="2160"/>
          </w:tcPr>
          <w:p>
            <w:r>
              <w:t>429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F-DQ-012成本预算触发</w:t>
            </w:r>
          </w:p>
        </w:tc>
        <w:tc>
          <w:tcPr>
            <w:tcW w:type="dxa" w:w="2160"/>
          </w:tcPr>
          <w:p>
            <w:r>
              <w:t>BUDGET_EXCEEDED</w:t>
            </w:r>
          </w:p>
        </w:tc>
        <w:tc>
          <w:tcPr>
            <w:tcW w:type="dxa" w:w="2160"/>
          </w:tcPr>
          <w:p>
            <w:r>
              <w:t>402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Gate输出结果未通过（业务DENY，非HTTP层错误）</w:t>
            </w:r>
          </w:p>
        </w:tc>
        <w:tc>
          <w:tcPr>
            <w:tcW w:type="dxa" w:w="2160"/>
          </w:tcPr>
          <w:p>
            <w:r>
              <w:t>QUALITY_GATE_FAILED</w:t>
            </w:r>
          </w:p>
        </w:tc>
        <w:tc>
          <w:tcPr>
            <w:tcW w:type="dxa" w:w="2160"/>
          </w:tcPr>
          <w:p>
            <w:r>
              <w:t>422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</w:tbl>
    <w:p>
      <w:r>
        <w:t>唯一需要补充说明的缺口：现有17码里没有专门覆盖"Scanner部分完成/INCOMPLETE"这一DQ模块高频状态的错误码——这不是要新造一个平行码，而是采用规范第4条明确允许的方式：复用 QUALITY_GATE_FAILED（422）作为HTTP层错误码，把 INCOMPLETE/SCANNER_ERROR/POLICY_ERROR/TIMEOUT等DQ域内部状态机的精确语义放进 details 结构化字段，而不是在跨模块错误码规范里新增4个DQ专属码——这与"新增错误码必须先判断是否已有语义相近码可复用"的原则一致。</w:t>
      </w:r>
    </w:p>
    <w:p>
      <w:r>
        <w:t>降级规范：任何Scanner/Policy错误一律fail-closed（不得因为无法判断而放行），与原设计P0规则完全一致，本报告不改变这条。</w:t>
      </w:r>
    </w:p>
    <w:p>
      <w:pPr>
        <w:pStyle w:val="Heading2"/>
      </w:pPr>
      <w:r>
        <w:t>6 · 开工前必读的架构禁令（QUEUE-F009 要求随包附带）</w:t>
      </w:r>
    </w:p>
    <w:p>
      <w:pPr>
        <w:ind w:left="360"/>
      </w:pPr>
      <w:r>
        <w:rPr>
          <w:i/>
          <w:color w:val="555555"/>
        </w:rPr>
        <w:t>查证的真实痛点：编码 Agent「跨会话不记事」，架构决策「活在 commit 历史和聊天记录里」，不主动告诉它，它会重新踩一遍坑。所以这一段是多给的，不是让你少看。</w:t>
      </w:r>
    </w:p>
    <w:p>
      <w:pPr>
        <w:pStyle w:val="ListBullet"/>
      </w:pPr>
      <w:r>
        <w:t>架构原则第31条：动笔前必须先查有没有已经存在的模块，不能凭空重新定义。新建任何东西之前先在 Feature Register 里搜一遍。</w:t>
      </w:r>
    </w:p>
    <w:p>
      <w:pPr>
        <w:pStyle w:val="ListBullet"/>
      </w:pPr>
      <w:r>
        <w:t>架构原则第57条：FeatureID 格式统一为 F-模块-序号。模块内部多功能编号（如 ACTION-F005）与模块 ID（F-ACTION-001）是两套，不要混写。</w:t>
      </w:r>
    </w:p>
    <w:p>
      <w:pPr>
        <w:pStyle w:val="ListBullet"/>
      </w:pPr>
      <w:r>
        <w:t>架构原则第58条：不新建调度器模块。自认领/worktree 隔离/运行时资源队列全部并入 F-QUEUE-001 的 QUEUE-F005~F010，不要在 DQ 里自己造。</w:t>
      </w:r>
    </w:p>
    <w:p>
      <w:pPr>
        <w:pStyle w:val="ListBullet"/>
      </w:pPr>
      <w:r>
        <w:t>架构原则第59条：AI 该不该停下来问人，按动作后果四级分类，不按 AI 自报的把握度。只读/查资料不问；改草稿留痕；碰外部系统排队；上线/删数据/改权限必须问人。</w:t>
      </w:r>
    </w:p>
    <w:p>
      <w:pPr>
        <w:pStyle w:val="ListBullet"/>
      </w:pPr>
      <w:r>
        <w:t>架构原则第74条：要检验一个测试是不是真的，就把被测代码拿掉看它还通不通过。换坏了还能 PASS 的测试不算测试。</w:t>
      </w:r>
    </w:p>
    <w:p>
      <w:pPr>
        <w:pStyle w:val="ListBullet"/>
      </w:pPr>
      <w:r>
        <w:t>架构原则第76条：引用别的模块的枚举/字段时，不要抄一份下来写「固定为」，要写明「以某文档某节为唯一来源」。抄下来那一刻它就开始过期，而且过期没有任何提示。</w:t>
      </w:r>
    </w:p>
    <w:p>
      <w:pPr>
        <w:pStyle w:val="Heading2"/>
      </w:pPr>
      <w:r>
        <w:t>7 · 完工时必须交出什么</w:t>
      </w:r>
    </w:p>
    <w:p>
      <w:pPr>
        <w:pStyle w:val="ListBullet"/>
      </w:pPr>
      <w:r>
        <w:t>QualityRun + 各 ScannerRun 记录</w:t>
      </w:r>
    </w:p>
    <w:p>
      <w:pPr>
        <w:pStyle w:val="ListBullet"/>
      </w:pPr>
      <w:r>
        <w:t>Evidence 包：NormalizedFinding / GateDecision，绑定 EvidenceBundleID，不可变</w:t>
      </w:r>
    </w:p>
    <w:p>
      <w:pPr>
        <w:pStyle w:val="ListBullet"/>
      </w:pPr>
      <w:r>
        <w:t>返修记录（如涉及）：RepairAttempt，绑父 QualityRun + 第几次尝试</w:t>
      </w:r>
    </w:p>
    <w:p>
      <w:pPr>
        <w:pStyle w:val="ListBullet"/>
      </w:pPr>
      <w:r>
        <w:t>最终验收结论：AcceptanceRunID（MANUAL_ACCEPTANCE），由独立 Acceptance Owner 出具——修复者不能自我批准</w:t>
      </w:r>
    </w:p>
    <w:p>
      <w:pPr>
        <w:pStyle w:val="Heading2"/>
      </w:pPr>
      <w:r>
        <w:t>8 · 怎么起本地环境</w:t>
      </w:r>
    </w:p>
    <w:p>
      <w:r>
        <w:t>见 [FINAL 文档 §4.18](../../Matbox_代码持续质检与安全自检_开发文档_FINAL.md)：技术栈（Java/Spring Boot + PostgreSQL + Flyway）、四步起环境、三条冒烟验证。注意那一节是规格不是实测——Matbox 真代码库还没有第一行代码，你是第一个跑它的人，跑通后请把真实耗时回填。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t>出处：派工身份/Scope/依赖/Owner 来自 .docx 第9节表21；七类施工面来自第10节；验收标准来自第13节（归属为推导）；可写路径来自 dq_protected_scope.yml；架构禁令来自 Matbox_架构设计原则.md。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