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F-DQ-012 · AI 代码审查补充证据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F-DQ-012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2026-09-10 01:24（仓库 c09fa66）·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F-DQ-012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AI 代码审查补充证据（AI Code Review Supplemental Evidence Adapter）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OPTIONAL_B_PROVIDER · Stage10 可按成本/区域启用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NONE for P0 core；启用时绑定 provider policy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WP-DQ-09（同批：F012）—— AI Review optional adapter。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Source Review Owner；Implementer: UNASSIGNED_STAGE10；Source Reviewer: independent human/AI policy；Acceptance Owner: QA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① 拿代码（这是真实代码仓库，不是文档仓库）</w:t>
        <w:br/>
        <w:t>git clone https://github.com/xyhzai/matbox.git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wp/F-DQ-012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cd backend &amp;&amp; mvn -B verify</w:t>
        <w:br/>
        <w:br/>
        <w:t># ⑤ 写完再跑一次，绿了才提 PR</w:t>
        <w:br/>
        <w:t>mvn -B verify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目标：接 Qodo/CodeRabbit/其他 AI Review 作为补充 Review Evidence，发现跨文件逻辑/可维护性问题，但不作为唯一 Hard Gate。检查范围明确包含语义级代码重复检测（同功能不同写法的 Type-4 semantic clone，SonarQube 的文本级查重抱不住，2026-09-04补，架构原则第62条）。</w:t>
      </w:r>
    </w:p>
    <w:p>
      <w:r>
        <w:t>In Scope：provider adapter、comment/findings normalization、privacy/region policy、model/version evidence。</w:t>
      </w:r>
    </w:p>
    <w:p>
      <w:r>
        <w:t>Out of Scope：AI reviewer 不批准自己的代码；不因 AI 说“LGTM”绕过 deterministic/security tests。</w:t>
      </w:r>
    </w:p>
    <w:p>
      <w:r>
        <w:t>入口 / Route：PR review + /ops/dev-quality/findings</w:t>
      </w:r>
    </w:p>
    <w:p>
      <w:r>
        <w:t>依赖：Provider Router/F-CRED/F-COST/F-OBS；F-DQ-002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backend/modules/dev-quality/src/main/java/com/matbox/devquality/adapters/ai-review/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Frontend/UI｜Applicable · SCM FE</w:t>
      </w:r>
    </w:p>
    <w:p>
      <w:pPr>
        <w:pStyle w:val="ListBullet"/>
      </w:pPr>
      <w:r>
        <w:t>Allowed / N/A：PR comments/summary/link</w:t>
      </w:r>
    </w:p>
    <w:p>
      <w:pPr>
        <w:pStyle w:val="ListBullet"/>
      </w:pPr>
      <w:r>
        <w:t>Protected：不展示未脱敏 private source 到非授权用户</w:t>
      </w:r>
    </w:p>
    <w:p>
      <w:pPr>
        <w:pStyle w:val="ListBullet"/>
      </w:pPr>
      <w:r>
        <w:t>Contract / Dependency：review evidence UI</w:t>
      </w:r>
    </w:p>
    <w:p>
      <w:pPr>
        <w:pStyle w:val="ListBullet"/>
      </w:pPr>
      <w:r>
        <w:t>Acceptance / Test / Evidence：AI advice 与 hard finding 明确区分。</w:t>
      </w:r>
    </w:p>
    <w:p>
      <w:pPr>
        <w:pStyle w:val="Heading3"/>
      </w:pPr>
      <w:r>
        <w:t>Backend/API/Service｜Applicable · AIReviewAdapter</w:t>
      </w:r>
    </w:p>
    <w:p>
      <w:pPr>
        <w:pStyle w:val="ListBullet"/>
      </w:pPr>
      <w:r>
        <w:t>Allowed / N/A：submit diff/context/read result</w:t>
      </w:r>
    </w:p>
    <w:p>
      <w:pPr>
        <w:pStyle w:val="ListBullet"/>
      </w:pPr>
      <w:r>
        <w:t>Protected：禁止直接 write/merge/waive</w:t>
      </w:r>
    </w:p>
    <w:p>
      <w:pPr>
        <w:pStyle w:val="ListBullet"/>
      </w:pPr>
      <w:r>
        <w:t>Contract / Dependency：AIReviewRequest/Result</w:t>
      </w:r>
    </w:p>
    <w:p>
      <w:pPr>
        <w:pStyle w:val="ListBullet"/>
      </w:pPr>
      <w:r>
        <w:t>Acceptance / Test / Evidence：provider error 不影响 deterministic gate 的真实性，但 required AI Review 配置时标 INCOMPLETE。</w:t>
      </w:r>
    </w:p>
    <w:p>
      <w:pPr>
        <w:pStyle w:val="ListBullet"/>
      </w:pPr>
      <w:r>
        <w:t>Transaction / Idempotency / Retry / Recovery：AI Review Provider 调用不在 Matbox 业务事务内；request 绑定 repo/commit/diff/model/version 并使用 provider idempotency（如支持）或本地 request key 去重；限流/网络错误可有限重试；超时/裁剪/partial response 标 INCOMPLETE，不得用旧“LGTM”恢复为 PASS。</w:t>
      </w:r>
    </w:p>
    <w:p>
      <w:pPr>
        <w:pStyle w:val="Heading3"/>
      </w:pPr>
      <w:r>
        <w:t>Data/DB/Migration｜N/A</w:t>
      </w:r>
    </w:p>
    <w:p>
      <w:pPr>
        <w:pStyle w:val="ListBullet"/>
      </w:pPr>
      <w:r>
        <w:t>Allowed / N/A：只存 EvidenceRef/normalized finding</w:t>
      </w:r>
    </w:p>
    <w:p>
      <w:pPr>
        <w:pStyle w:val="ListBullet"/>
      </w:pPr>
      <w:r>
        <w:t>Protected：provider conversation 不作 SoT</w:t>
      </w:r>
    </w:p>
    <w:p>
      <w:pPr>
        <w:pStyle w:val="ListBullet"/>
      </w:pPr>
      <w:r>
        <w:t>Contract / Dependency：EvidenceRef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Async/Runtime｜Applicable · Shared Runtime</w:t>
      </w:r>
    </w:p>
    <w:p>
      <w:pPr>
        <w:pStyle w:val="ListBullet"/>
      </w:pPr>
      <w:r>
        <w:t>Allowed / N/A：rate limit/retry/cancel</w:t>
      </w:r>
    </w:p>
    <w:p>
      <w:pPr>
        <w:pStyle w:val="ListBullet"/>
      </w:pPr>
      <w:r>
        <w:t>Protected：不无限重试产生费用</w:t>
      </w:r>
    </w:p>
    <w:p>
      <w:pPr>
        <w:pStyle w:val="ListBullet"/>
      </w:pPr>
      <w:r>
        <w:t>Contract / Dependency：provider job contract</w:t>
      </w:r>
    </w:p>
    <w:p>
      <w:pPr>
        <w:pStyle w:val="ListBullet"/>
      </w:pPr>
      <w:r>
        <w:t>Acceptance / Test / Evidence：429/timeout 映射清楚。</w:t>
      </w:r>
    </w:p>
    <w:p>
      <w:pPr>
        <w:pStyle w:val="Heading3"/>
      </w:pPr>
      <w:r>
        <w:t>Provider/External｜Applicable · B-class provider</w:t>
      </w:r>
    </w:p>
    <w:p>
      <w:pPr>
        <w:pStyle w:val="ListBullet"/>
      </w:pPr>
      <w:r>
        <w:t>Allowed / N/A：Qodo/CodeRabbit/etc</w:t>
      </w:r>
    </w:p>
    <w:p>
      <w:pPr>
        <w:pStyle w:val="ListBullet"/>
      </w:pPr>
      <w:r>
        <w:t>Protected：provider-specific schema/secret 不泄露</w:t>
      </w:r>
    </w:p>
    <w:p>
      <w:pPr>
        <w:pStyle w:val="ListBullet"/>
      </w:pPr>
      <w:r>
        <w:t>Contract / Dependency：AIReviewAdapter</w:t>
      </w:r>
    </w:p>
    <w:p>
      <w:pPr>
        <w:pStyle w:val="ListBullet"/>
      </w:pPr>
      <w:r>
        <w:t>Acceptance / Test / Evidence：version/region/cost/retention 记录。</w:t>
      </w:r>
    </w:p>
    <w:p>
      <w:pPr>
        <w:pStyle w:val="Heading3"/>
      </w:pPr>
      <w:r>
        <w:t>Infra/Config｜Applicable · Provider/Security</w:t>
      </w:r>
    </w:p>
    <w:p>
      <w:pPr>
        <w:pStyle w:val="ListBullet"/>
      </w:pPr>
      <w:r>
        <w:t>Allowed / N/A：data minimization、region、retention、budget</w:t>
      </w:r>
    </w:p>
    <w:p>
      <w:pPr>
        <w:pStyle w:val="ListBullet"/>
      </w:pPr>
      <w:r>
        <w:t>Protected：禁止默认把全私有仓库发云端</w:t>
      </w:r>
    </w:p>
    <w:p>
      <w:pPr>
        <w:pStyle w:val="ListBullet"/>
      </w:pPr>
      <w:r>
        <w:t>Contract / Dependency：ProviderPolicy</w:t>
      </w:r>
    </w:p>
    <w:p>
      <w:pPr>
        <w:pStyle w:val="ListBullet"/>
      </w:pPr>
      <w:r>
        <w:t>Acceptance / Test / Evidence：未批准 region/provider 时功能关闭。</w:t>
      </w:r>
    </w:p>
    <w:p>
      <w:pPr>
        <w:pStyle w:val="Heading3"/>
      </w:pPr>
      <w:r>
        <w:t>Tests/Observability｜Applicable · QA/Sec</w:t>
      </w:r>
    </w:p>
    <w:p>
      <w:pPr>
        <w:pStyle w:val="ListBullet"/>
      </w:pPr>
      <w:r>
        <w:t>Allowed / N/A：deterministic fail + AI pass；AI fail + deterministic pass；large diff truncation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Dependency：AIReviewChallengeSet</w:t>
      </w:r>
    </w:p>
    <w:p>
      <w:pPr>
        <w:pStyle w:val="ListBullet"/>
      </w:pPr>
      <w:r>
        <w:t>Acceptance / Test / Evidence：AI 不得覆盖 Hard Gate；截断必须标 incomplete/context-limited。</w:t>
      </w:r>
    </w:p>
    <w:p>
      <w:pPr>
        <w:pStyle w:val="ListBullet"/>
      </w:pPr>
      <w:r>
        <w:t>Allowed / N/A（2026-09-04补）：喂给该 Provider 的代码应通过检索方式给相关上下文（调用关系等），不整仓库塞入——真实数据显示上下文过大反而降低准确率；判断成本控制上采用"低成本模型先判，低置信度才升级"，不默认多模型并行（多模型并行真实成本会涨 4 倍以上）；发送范围受第16节 Provider 白名单约束。</w:t>
      </w:r>
    </w:p>
    <w:p>
      <w:pPr>
        <w:pStyle w:val="ListBullet"/>
      </w:pPr>
      <w:r>
        <w:t>2026-09-04用户直接要求解决（承接「并行调度」卡片卡点①的风险分级方案，用户追问"审核AI能不能多布置、专门AI审专门程序"）：查证2026年真实数据——AI代码审查在识别已知模式的安全漏洞、性能瓶颈、风格问题上已经比较可靠，但对需要理解业务背景、需要"全局"架构判断的问题仍明显弱于人类，现有实践一致认为AI审查会长期是"辅助"而非"替代"人工判断；同时查到真实的多专门AI并行审查案例——Cloudflare生产系统用最多7个专门AI（各自只看一个维度：安全/性能/架构合规）并行审查同一份diff，互不干扰，因为"不同专门AI的盲点不一样"，45秒内出结果。</w:t>
      </w:r>
    </w:p>
    <w:p>
      <w:pPr>
        <w:pStyle w:val="ListBullet"/>
      </w:pPr>
      <w:r>
        <w:t>修正：F-DQ-012从"单一AI review"扩展为"多个专门AI并行预审"，仅适用于GateDecision.reviewRoute=INDEPENDENT_REVIEW的WorkPackage（即未命中低风险自动批准、原本就要走独立Review的那部分，不改变谁需要人工审核这道闸门）——至少拆成安全向、架构合规向两个独立视角并行跑，各自只产出简短的重点标注（问题位置+一句话原因），不产出PASS/DENY结论，附加在diff上供Source Reviewer参考，人的最终判断权不变。模型/成本沿用本节已有规则（检索式喂上下文、低成本模型先判低置信度才升级、禁止默认多模型全量并行），不新定义第二套成本纪律。如实标注一个新的小尾巴：这层专门AI预审本身也是AI在做判断，谁来核查这几个专门AI标的重点标得准不准，现在没有答案——沿用本节已有的AIReviewChallengeSet思路即可覆盖，不需要另建机制，但具体节奏现在不定，等这层实际跑起来有真实数据后再补，不能没有数据先编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DQ-T015</w:t>
            </w:r>
          </w:p>
        </w:tc>
        <w:tc>
          <w:tcPr>
            <w:tcW w:type="dxa" w:w="2880"/>
          </w:tcPr>
          <w:p>
            <w:r>
              <w:t>AI reviewer LGTM，但 deterministic SAST/secret/test fail</w:t>
            </w:r>
          </w:p>
        </w:tc>
        <w:tc>
          <w:tcPr>
            <w:tcW w:type="dxa" w:w="2880"/>
          </w:tcPr>
          <w:p>
            <w:r>
              <w:t>最终 Gate 仍 DENY。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@Tag("DQ-T015")                       // 方便单独跑：mvn test -Dgroups=DQ-T015</w:t>
        <w:br/>
        <w:t>void dqT015_describeWhatThisCriterionVerifies()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可以有多个测试方法（dqT015_a、dqT015_b…），但不能一条都没有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pStyle w:val="Heading3"/>
      </w:pPr>
      <w:r>
        <w:t>4.2 测试上的三条红线（会被自动查）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红线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会被怎么发现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不许碰不归你的 dqTxxx_ 测试</w:t>
            </w:r>
          </w:p>
        </w:tc>
        <w:tc>
          <w:tcPr>
            <w:tcW w:type="dxa" w:w="2880"/>
          </w:tcPr>
          <w:p>
            <w:r>
              <w:t>你的 diff 里出现了上表以外的编号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不许删掉或禁用已经存在的 dqTxxx_ 测试</w:t>
            </w:r>
          </w:p>
        </w:tc>
        <w:tc>
          <w:tcPr>
            <w:tcW w:type="dxa" w:w="2880"/>
          </w:tcPr>
          <w:p>
            <w:r>
              <w:t>方法在 base 里有、在你这版没了；或者多了 @Disabled / @Ignore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不许把测试掏空留个壳</w:t>
            </w:r>
          </w:p>
        </w:tc>
        <w:tc>
          <w:tcPr>
            <w:tcW w:type="dxa" w:w="2880"/>
          </w:tcPr>
          <w:p>
            <w:r>
              <w:t>同一个方法的断言条数变少</w:t>
            </w:r>
          </w:p>
        </w:tc>
      </w:tr>
    </w:tbl>
    <w:p>
      <w:pPr>
        <w:ind w:left="360"/>
      </w:pPr>
      <w:r>
        <w:rPr>
          <w:i/>
          <w:color w:val="555555"/>
        </w:rPr>
        <w:t>这三条是按 diff 自动查的，跑在 CI 里，不看你怎么说。</w:t>
      </w:r>
    </w:p>
    <w:p>
      <w:pPr>
        <w:ind w:left="360"/>
      </w:pPr>
      <w:r>
        <w:rPr>
          <w:i/>
          <w:color w:val="555555"/>
        </w:rPr>
        <w:t>测起来有困难就说出来——把困难写进交付说明，比把测试改成能过要好得多。改测试让它过，在这套流程里是当作作弊处理的。</w:t>
      </w:r>
    </w:p>
    <w:p>
      <w:pPr>
        <w:ind w:left="360"/>
      </w:pPr>
      <w:r>
        <w:rPr>
          <w:i/>
          <w:color w:val="555555"/>
        </w:rPr>
        <w:t>顺带说清楚一件事：验收标准的原文不在代码仓库里，它在文档仓库的 FINAL 文档里。所以你改不到它，这是故意的——不是不信任你，是任何人都不该能一边写代码一边改考题。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/dq/ai-review</w:t>
            </w:r>
          </w:p>
        </w:tc>
        <w:tc>
          <w:tcPr>
            <w:tcW w:type="dxa" w:w="2160"/>
          </w:tcPr>
          <w:p>
            <w:r>
              <w:t>触发AI Code Review补充证据（仅F-DQ-012启用时可调用）</w:t>
            </w:r>
          </w:p>
        </w:tc>
        <w:tc>
          <w:tcPr>
            <w:tcW w:type="dxa" w:w="2160"/>
          </w:tcPr>
          <w:p>
            <w:r>
              <w:t>F-DQ-012</w:t>
            </w:r>
          </w:p>
        </w:tc>
      </w:tr>
    </w:tbl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t>本功能不拥有数据表（只读别人的，或不落库）。六个 Own 数据模型的完整 DDL 见总账 §4.10。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  ai-review/            # F-DQ-012（可选模块，独立可关闭）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BE-12 AIReviewAdapter（可选启用）（F-DQ-012）</w:t>
      </w:r>
    </w:p>
    <w:p>
      <w:pPr>
        <w:pStyle w:val="Heading3"/>
      </w:pPr>
      <w:r>
        <w:t>5.4b Provider Adapter 接口规范（你是适配器，这就是你要实现的契约）</w:t>
      </w:r>
    </w:p>
    <w:p>
      <w:pPr>
        <w:ind w:left="360"/>
      </w:pPr>
      <w:r>
        <w:rPr>
          <w:i/>
          <w:color w:val="555555"/>
        </w:rPr>
        <w:t>上面 5.1 里你没有自己的端点、5.2 里你没有自己的表——因为适配器不直接对外暴露，是被 F-DQ-001 调度、把结果交给 F-DQ-002 归一化的。你要照着写的是下面这个接口。</w:t>
      </w:r>
    </w:p>
    <w:p>
      <w:r>
        <w:t>所有5个外部工具（及F-DQ-005过渡期新增的Gitleaks并行适配器）统一实现同一个 ScannerAdapter 接口，禁止让任何一个工具的原生schema渗透进Matbox Domain（Own/Reuse/Must Not Rebuild第65行原则）：</w:t>
      </w:r>
    </w:p>
    <w:p>
      <w:r>
        <w:rPr>
          <w:rFonts w:ascii="Consolas" w:hAnsi="Consolas"/>
          <w:color w:val="333333"/>
          <w:sz w:val="17"/>
        </w:rPr>
        <w:t>ScannerAdapter接口（伪代码/逻辑契约，非某语言绑定）:</w:t>
        <w:br/>
        <w:t xml:space="preserve">  submit(target: ScanTarget, config: AdapterConfig, idempotencyKey: string) -&gt; AdapterRunHandle</w:t>
        <w:br/>
        <w:t xml:space="preserve">    # target: {commit, diffScope|fullScope, workPackageId}</w:t>
        <w:br/>
        <w:t xml:space="preserve">    # config: {toolVersion固定版本, configDigest, timeoutMs}</w:t>
        <w:br/>
        <w:t xml:space="preserve">    # 返回句柄，不阻塞等待结果</w:t>
        <w:br/>
        <w:br/>
        <w:t xml:space="preserve">  poll(handle: AdapterRunHandle) -&gt; AdapterStatus</w:t>
        <w:br/>
        <w:t xml:space="preserve">    # enum: SUBMITTED | RUNNING | COMPLETED | SCANNER_ERROR | TIMEOUT</w:t>
        <w:br/>
        <w:t xml:space="preserve">    # SonarQube场景专用：额外区分 CE_PENDING | CE_SUCCESS | CE_FAIL | CE_CANCELLED（不得把CE_PENDING当PASS）</w:t>
        <w:br/>
        <w:br/>
        <w:t xml:space="preserve">  fetchResult(handle: AdapterRunHandle) -&gt; AdapterResult</w:t>
        <w:br/>
        <w:t xml:space="preserve">    # {</w:t>
        <w:br/>
        <w:t xml:space="preserve">    #   rawEvidenceRef: string,        # 原始报告，不可变，写入F-OBS-001</w:t>
        <w:br/>
        <w:t xml:space="preserve">    #   normalizedFindings: NormalizedFinding[],</w:t>
        <w:br/>
        <w:t xml:space="preserve">    #   errorClass: ScannerErrorClass?, # PARSER_ERROR | CONFIG_ERROR | ENGINE_CRASH | DB_UPDATE_ERROR | NETWORK_ERROR</w:t>
        <w:br/>
        <w:t xml:space="preserve">    #   toolVersion: string,</w:t>
        <w:br/>
        <w:t xml:space="preserve">    #   toolCommit_or_digest: string,</w:t>
        <w:br/>
        <w:t xml:space="preserve">    #   isPartial: boolean             # 部分扫描完成时必须显式标注，禁止当0 findings处理</w:t>
        <w:br/>
        <w:t xml:space="preserve">    # }</w:t>
        <w:br/>
        <w:br/>
        <w:t xml:space="preserve">  cancel(handle: AdapterRunHandle) -&gt; void</w:t>
        <w:br/>
        <w:br/>
        <w:t># 具体Adapter差异化处理点（各自Adapter内部实现，不影响外部接口契约）：</w:t>
        <w:br/>
        <w:t># - SonarAdapter: submit=触发scanner+等待analysis上传；poll需持续轮询CE task直到terminal状态</w:t>
        <w:br/>
        <w:t># - OpenGrepAdapter: submit=本地/容器内执行CLI，区分core/parser fatal error与finding</w:t>
        <w:br/>
        <w:t># - BetterleaksAdapter + GitleaksAdapter（过渡期并行）: 两者的normalizedFindings按fingerprint合并去重，</w:t>
        <w:br/>
        <w:t>#   任一命中即计入blocking集合（并集判定，见第10节）</w:t>
        <w:br/>
        <w:t># - TrivyAdapter: submit需区分fs/image/config/sbom四种target类型，分别映射到不同扫描模式</w:t>
        <w:br/>
        <w:t># - OPAEvaluator: 不走上述submit/poll/fetchResult异步模型，是同步/短时评估：</w:t>
        <w:br/>
        <w:t>#   evaluate(input: GatePolicyInput, policyBundleRef: string) -&gt; GateDecision</w:t>
        <w:br/>
        <w:t>#   deny=DENY；rego/eval error=POLICY_ERROR；两者都不得fail-open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ListBullet"/>
      </w:pPr>
      <w:r>
        <w:t>.docx §16 第6条：发往外部 Provider 的代码范围必须受一份显式白名单约束，由负责人决定哪些仓库/路径允许发出，不得因追求判断准确率而无限制外发。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见 [FINAL 文档 §4.18](../../Matbox_代码持续质检与安全自检_开发文档_FINAL.md)：技术栈（Java/Spring Boot + PostgreSQL + Flyway）、四步起环境、三条冒烟验证。注意那一节是规格不是实测——Matbox 真代码库还没有第一行代码，你是第一个跑它的人，跑通后请把真实耗时回填。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第9节表26；七类施工面来自第10节；验收标准来自第13节（归属为推导）；可写路径来自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