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CRED-F002 · 人类用户访问控制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CRED-F002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CRED-T521、CRED-T004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wp/cred-f002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wp/cred-f002，从下面那个基线切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CRED-F002：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目标：团队成员（本人+1位同事）的权限分配</w:t>
      </w:r>
    </w:p>
    <w:p>
      <w:pPr>
        <w:pStyle w:val="ListBullet"/>
      </w:pPr>
      <w:r>
        <w:t>目标：本人和技术同事分别用独立账号登录，权限按"项目"划分（GitHub凭据一个项目、AI模型Key一个项目、数据库密码一个项目……），弥补 Infisical 权限粒度不到单个密钥的短板。</w:t>
      </w:r>
    </w:p>
    <w:p>
      <w:pPr>
        <w:pStyle w:val="ListBullet"/>
      </w:pPr>
      <w:r>
        <w:t>验收标准：两人账号互相独立，可单独查日志区分谁做的操作。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CRED-F002 Owner</w:t>
      </w:r>
    </w:p>
    <w:p>
      <w:r>
        <w:t>本功能的服务端实现</w:t>
      </w:r>
    </w:p>
    <w:p>
      <w:pPr>
        <w:pStyle w:val="Heading3"/>
      </w:pPr>
      <w:r>
        <w:t>Data/DB/Migration｜Applicable · CRED-F002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CRED-F002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CRED-T521</w:t>
            </w:r>
          </w:p>
        </w:tc>
        <w:tc>
          <w:tcPr>
            <w:tcW w:type="dxa" w:w="4320"/>
          </w:tcPr>
          <w:p>
            <w:r>
              <w:t>两人账号互相独立，可单独查日志区分谁做的操作</w:t>
            </w:r>
          </w:p>
        </w:tc>
      </w:tr>
      <w:tr>
        <w:tc>
          <w:tcPr>
            <w:tcW w:type="dxa" w:w="4320"/>
          </w:tcPr>
          <w:p>
            <w:r>
              <w:t>CRED-T004</w:t>
            </w:r>
          </w:p>
        </w:tc>
        <w:tc>
          <w:tcPr>
            <w:tcW w:type="dxa" w:w="4320"/>
          </w:tcPr>
          <w:p>
            <w:r>
              <w:t>人类账号和AI身份共用同一凭据的防护测试——构造尝试用同一credential同时登录两种主体类型的用例，验证被拒绝（P0冻结规则第3条）。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credT521_说明()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credT521_describeWhatThisVerifies()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