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CRED-F001 · Infisical 集成适配器</w:t>
      </w:r>
    </w:p>
    <w:p>
      <w:pPr>
        <w:ind w:left="360"/>
      </w:pPr>
      <w:r>
        <w:rPr>
          <w:i/>
          <w:color w:val="555555"/>
        </w:rPr>
        <w:t>本文件由 python docs/_build_module_pack.py CRED 生成，不要手改。</w:t>
      </w:r>
    </w:p>
    <w:p>
      <w:pPr>
        <w:ind w:left="360"/>
      </w:pPr>
      <w:r>
        <w:rPr>
          <w:i/>
          <w:color w:val="555555"/>
        </w:rPr>
        <w:t>改内容请改源文档，然后重跑。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CRED-F001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密钥与凭据管理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分支前缀</w:t>
            </w:r>
          </w:p>
        </w:tc>
        <w:tc>
          <w:tcPr>
            <w:tcW w:type="dxa" w:w="4320"/>
          </w:tcPr>
          <w:p>
            <w:r>
              <w:t>wp/</w:t>
            </w:r>
          </w:p>
        </w:tc>
      </w:tr>
      <w:tr>
        <w:tc>
          <w:tcPr>
            <w:tcW w:type="dxa" w:w="4320"/>
          </w:tcPr>
          <w:p>
            <w:r>
              <w:t>认领的验收标准</w:t>
            </w:r>
          </w:p>
        </w:tc>
        <w:tc>
          <w:tcPr>
            <w:tcW w:type="dxa" w:w="4320"/>
          </w:tcPr>
          <w:p>
            <w:r>
              <w:t>CRED-T511、CRED-T512、CRED-T007、CRED-T008、CRED-T009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wp/cred-f001</w:t>
        <w:br/>
        <w:t>cd backend/modules/credential</w:t>
        <w:br/>
        <w:t>mvn -B verify</w:t>
      </w:r>
    </w:p>
    <w:p>
      <w:r>
        <w:t>Java 包名：com.matbox.credential。代码只放在 backend/modules/credential/ 下面。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https://github.com/xyhzai/matbox.git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backend/modules/credential/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wp/cred-f001，从下面那个基线切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backend/modules/credential &amp;&amp; mvn -B verify</w:t>
        <w:br/>
        <w:t># 报告产生在：backend/modules/credential/target/surefire-reports/TEST-*.xml</w:t>
      </w:r>
    </w:p>
    <w:p>
      <w:r>
        <w:t>判据是 docs/_check_delivery.py --reports &lt;那个目录&gt; --wp CRED-F001：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pPr>
        <w:pStyle w:val="Heading2"/>
      </w:pPr>
      <w:r>
        <w:t>1 · 你要做什么</w:t>
      </w:r>
    </w:p>
    <w:p>
      <w:r>
        <w:t>目标：连接自建 Infisical 实例，项目/环境结构设计</w:t>
      </w:r>
    </w:p>
    <w:p>
      <w:pPr>
        <w:pStyle w:val="ListBullet"/>
      </w:pPr>
      <w:r>
        <w:t>目标：Matbox 后端统一通过这一层读写密钥，不直接裸调用 Infisical API。</w:t>
      </w:r>
    </w:p>
    <w:p>
      <w:pPr>
        <w:pStyle w:val="ListBullet"/>
      </w:pPr>
      <w:r>
        <w:t>依赖：无前置阻塞（Infisical 自身部署不依赖 Matbox 其他模块）。</w:t>
      </w:r>
    </w:p>
    <w:p>
      <w:pPr>
        <w:pStyle w:val="ListBullet"/>
      </w:pPr>
      <w:r>
        <w:t>验收标准：任何模块要读密钥，必须经过这一层；直接硬编码或裸调用视为违规，对应 F-DQ-007 架构守卫的检查项之一。</w:t>
      </w:r>
    </w:p>
    <w:p>
      <w:pPr>
        <w:pStyle w:val="Heading2"/>
      </w:pPr>
      <w:r>
        <w:t>2 · 你能改哪里，不能碰哪里</w:t>
      </w:r>
    </w:p>
    <w:p>
      <w:r>
        <w:t>能改：backend/modules/credential/</w:t>
      </w:r>
    </w:p>
    <w:p>
      <w:r>
        <w:t>不能碰：其它模块的目录、别人的迁移文件、不归你的测试。</w:t>
      </w:r>
    </w:p>
    <w:p>
      <w:r>
        <w:t>机器可判版见 [cred_protected_scope.yml](../../cred_protected_scope.yml)。越界会被 _check_scope.py 逐个文件列出来。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r>
        <w:t>本功能不含前端页面；如需控制台入口，走 CONSOLE 模块</w:t>
      </w:r>
    </w:p>
    <w:p>
      <w:pPr>
        <w:pStyle w:val="Heading3"/>
      </w:pPr>
      <w:r>
        <w:t>Backend/API/Service｜Applicable · CRED-F001 Owner</w:t>
      </w:r>
    </w:p>
    <w:p>
      <w:r>
        <w:t>本功能的服务端实现</w:t>
      </w:r>
    </w:p>
    <w:p>
      <w:pPr>
        <w:pStyle w:val="Heading3"/>
      </w:pPr>
      <w:r>
        <w:t>Data/DB/Migration｜Applicable · CRED-F001 Owner</w:t>
      </w:r>
    </w:p>
    <w:p>
      <w:r>
        <w:t>见 §5.2 建表 SQL；新增迁移写 V2__ 递增，不许改已发布的 V1</w:t>
      </w:r>
    </w:p>
    <w:p>
      <w:pPr>
        <w:pStyle w:val="Heading3"/>
      </w:pPr>
      <w:r>
        <w:t>Async/Runtime｜Applicable · 共享 Reliable Runtime</w:t>
      </w:r>
    </w:p>
    <w:p>
      <w:r>
        <w:t>复用 F-QUEUE-001</w:t>
      </w:r>
    </w:p>
    <w:p>
      <w:pPr>
        <w:pStyle w:val="Heading3"/>
      </w:pPr>
      <w:r>
        <w:t>Provider/External｜Applicable · CRED-F001 Owner</w:t>
      </w:r>
    </w:p>
    <w:p>
      <w:r>
        <w:t>见 §5.4b 接口规范</w:t>
      </w:r>
    </w:p>
    <w:p>
      <w:pPr>
        <w:pStyle w:val="Heading3"/>
      </w:pPr>
      <w:r>
        <w:t>Infra/Config｜Applicable · Platform Infra</w:t>
      </w:r>
    </w:p>
    <w:p>
      <w:r>
        <w:t>配置项进 §5.5 技术栈那一节</w:t>
      </w:r>
    </w:p>
    <w:p>
      <w:pPr>
        <w:pStyle w:val="Heading3"/>
      </w:pPr>
      <w:r>
        <w:t>Tests/Observability｜Applicable · QA</w:t>
      </w:r>
    </w:p>
    <w:p>
      <w:r>
        <w:t>见 §4 验收标准；埋点接 F-OBS-001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要验证什么</w:t>
            </w:r>
          </w:p>
        </w:tc>
      </w:tr>
      <w:tr>
        <w:tc>
          <w:tcPr>
            <w:tcW w:type="dxa" w:w="4320"/>
          </w:tcPr>
          <w:p>
            <w:r>
              <w:t>CRED-T511</w:t>
            </w:r>
          </w:p>
        </w:tc>
        <w:tc>
          <w:tcPr>
            <w:tcW w:type="dxa" w:w="4320"/>
          </w:tcPr>
          <w:p>
            <w:r>
              <w:t>任何模块要读密钥，必须经过这一层</w:t>
            </w:r>
          </w:p>
        </w:tc>
      </w:tr>
      <w:tr>
        <w:tc>
          <w:tcPr>
            <w:tcW w:type="dxa" w:w="4320"/>
          </w:tcPr>
          <w:p>
            <w:r>
              <w:t>CRED-T512</w:t>
            </w:r>
          </w:p>
        </w:tc>
        <w:tc>
          <w:tcPr>
            <w:tcW w:type="dxa" w:w="4320"/>
          </w:tcPr>
          <w:p>
            <w:r>
              <w:t>直接硬编码或裸调用视为违规，对应 F-DQ-007 架构守卫的检查项之一</w:t>
            </w:r>
          </w:p>
        </w:tc>
      </w:tr>
      <w:tr>
        <w:tc>
          <w:tcPr>
            <w:tcW w:type="dxa" w:w="4320"/>
          </w:tcPr>
          <w:p>
            <w:r>
              <w:t>CRED-T007</w:t>
            </w:r>
          </w:p>
        </w:tc>
        <w:tc>
          <w:tcPr>
            <w:tcW w:type="dxa" w:w="4320"/>
          </w:tcPr>
          <w:p>
            <w:r>
              <w:t>Infisical实例不可用场景下的fail-closed测试——模拟PROVIDER_UNAVAILABLE，验证Grant签发/密钥读取均返回拒绝而非静默放行。</w:t>
            </w:r>
          </w:p>
        </w:tc>
      </w:tr>
      <w:tr>
        <w:tc>
          <w:tcPr>
            <w:tcW w:type="dxa" w:w="4320"/>
          </w:tcPr>
          <w:p>
            <w:r>
              <w:t>CRED-T008</w:t>
            </w:r>
          </w:p>
        </w:tc>
        <w:tc>
          <w:tcPr>
            <w:tcW w:type="dxa" w:w="4320"/>
          </w:tcPr>
          <w:p>
            <w:r>
              <w:t>在真实自托管测试环境、无Enterprise License Key的条件下，验证Dynamic Secrets创建接口与secretPath级条件权限配置的真实可用性，形成Stage 10前的书面证据。</w:t>
            </w:r>
          </w:p>
        </w:tc>
      </w:tr>
      <w:tr>
        <w:tc>
          <w:tcPr>
            <w:tcW w:type="dxa" w:w="4320"/>
          </w:tcPr>
          <w:p>
            <w:r>
              <w:t>CRED-T009</w:t>
            </w:r>
          </w:p>
        </w:tc>
        <w:tc>
          <w:tcPr>
            <w:tcW w:type="dxa" w:w="4320"/>
          </w:tcPr>
          <w:p>
            <w:r>
              <w:t>全新自托管Infisical安装 → 创建项目 → 创建密钥的完整链路回归测试，确认不命中"Missing Project KMS Key"已知问题。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t>测试方法名必须写成 credT511_说明() 这种形状，编号就是上面那张表里的编号。</w:t>
      </w:r>
    </w:p>
    <w:p>
      <w:r>
        <w:rPr>
          <w:rFonts w:ascii="Consolas" w:hAnsi="Consolas"/>
          <w:color w:val="333333"/>
          <w:sz w:val="17"/>
        </w:rPr>
        <w:t>@Test</w:t>
        <w:br/>
        <w:t>void credT511_describeWhatThisVerifies() {</w:t>
        <w:br/>
        <w:t xml:space="preserve">    // 断言这一条验收标准真的成立</w:t>
        <w:br/>
        <w:t>}</w:t>
      </w:r>
    </w:p>
    <w:p>
      <w:r>
        <w:t>为什么不能用 @Tag：JUnit 5 的 @Tag 不会写进 Surefire 的 XML 报告，</w:t>
      </w:r>
    </w:p>
    <w:p>
      <w:r>
        <w:t>而 &lt;testcase name="..."&gt; 永远在。开发后判「这个包做完没做完」只能从方法名反查编号。</w:t>
      </w:r>
    </w:p>
    <w:p>
      <w:pPr>
        <w:pStyle w:val="Heading3"/>
      </w:pPr>
      <w:r>
        <w:t>4.2 测试上的三条红线（会被自动查）</w:t>
      </w:r>
    </w:p>
    <w:p>
      <w:r>
        <w:t>这三条按 diff 判，不看自述，事先说清楚不是事后抓人：</w:t>
      </w:r>
    </w:p>
    <w:p>
      <w:r>
        <w:t>1. 不许动不归你的测试 —— 比对方法原文，给别人的测试加一行注释都算。</w:t>
      </w:r>
    </w:p>
    <w:p>
      <w:r>
        <w:t>2. 不许删掉或禁用已有测试 —— 包括新增 @Disabled / @Ignore。</w:t>
      </w:r>
    </w:p>
    <w:p>
      <w:r>
        <w:t>3. 不许把测试掏空留空壳 —— 同一方法断言条数变少即拦。</w:t>
      </w:r>
    </w:p>
    <w:p>
      <w:r>
        <w:t>查的程序是 _check_test_integrity.py（T0~T3），已按 39 条反向测试验过。</w:t>
      </w:r>
    </w:p>
    <w:p>
      <w:pPr>
        <w:pStyle w:val="Heading2"/>
      </w:pPr>
      <w:r>
        <w:t>5 · 代码怎么写（接口 / 建表 / 目录 / 任务）</w:t>
      </w:r>
    </w:p>
    <w:p>
      <w:pPr>
        <w:pStyle w:val="Heading3"/>
      </w:pPr>
      <w:r>
        <w:t>5.1 你要实现的 API 端点</w:t>
      </w:r>
    </w:p>
    <w:p>
      <w:pPr>
        <w:pStyle w:val="Heading2"/>
      </w:pPr>
      <w:r>
        <w:t>13｜API接口清单</w:t>
      </w:r>
    </w:p>
    <w:p>
      <w:r>
        <w:t>统一前缀 /cred。鉴权规范见第16节，错误码规范见第19节（复用跨模块17码，见附录）。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/cred/agent-grants</w:t>
            </w:r>
          </w:p>
        </w:tc>
        <w:tc>
          <w:tcPr>
            <w:tcW w:type="dxa" w:w="2160"/>
          </w:tcPr>
          <w:p>
            <w:r>
              <w:t>为AgentID+WorkPackageID申请临时授权，返回grantId+短期token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查询某Grant的scope/状态（F-TENANT-001 OPA鉴权的唯一事实源）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提前撤销</w:t>
            </w:r>
          </w:p>
        </w:tc>
        <w:tc>
          <w:tcPr>
            <w:tcW w:type="dxa" w:w="2160"/>
          </w:tcPr>
          <w:p>
            <w:r>
              <w:t>CRED-F003/F005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/cred/secrets/{secretRefId}</w:t>
            </w:r>
          </w:p>
        </w:tc>
        <w:tc>
          <w:tcPr>
            <w:tcW w:type="dxa" w:w="2160"/>
          </w:tcPr>
          <w:p>
            <w:r>
              <w:t>按SecretRef取值（内部服务调用，经TENANT-F003策略校验，返回值不落日志）</w:t>
            </w:r>
          </w:p>
        </w:tc>
        <w:tc>
          <w:tcPr>
            <w:tcW w:type="dxa" w:w="2160"/>
          </w:tcPr>
          <w:p>
            <w:r>
              <w:t>CRED-F001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/cred/rotate/{secretRefId}</w:t>
            </w:r>
          </w:p>
        </w:tc>
        <w:tc>
          <w:tcPr>
            <w:tcW w:type="dxa" w:w="2160"/>
          </w:tcPr>
          <w:p>
            <w:r>
              <w:t>触发轮换（autoRotate=false时走Matbox自建轮换脚本）</w:t>
            </w:r>
          </w:p>
        </w:tc>
        <w:tc>
          <w:tcPr>
            <w:tcW w:type="dxa" w:w="2160"/>
          </w:tcPr>
          <w:p>
            <w:r>
              <w:t>CRED-F005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/cred/integrations</w:t>
            </w:r>
          </w:p>
        </w:tc>
        <w:tc>
          <w:tcPr>
            <w:tcW w:type="dxa" w:w="2160"/>
          </w:tcPr>
          <w:p>
            <w:r>
              <w:t>发起第三方集成OAuth连接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/cred/integrations/{credentialRefId}</w:t>
            </w:r>
          </w:p>
        </w:tc>
        <w:tc>
          <w:tcPr>
            <w:tcW w:type="dxa" w:w="2160"/>
          </w:tcPr>
          <w:p>
            <w:r>
              <w:t>断开集成，撤销凭证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/cred/integrations/{credentialRefId}/status</w:t>
            </w:r>
          </w:p>
        </w:tc>
        <w:tc>
          <w:tcPr>
            <w:tcW w:type="dxa" w:w="2160"/>
          </w:tcPr>
          <w:p>
            <w:r>
              <w:t>查询集成健康状态（不返回secret本身）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/cred/identities</w:t>
            </w:r>
          </w:p>
        </w:tc>
        <w:tc>
          <w:tcPr>
            <w:tcW w:type="dxa" w:w="2160"/>
          </w:tcPr>
          <w:p>
            <w:r>
              <w:t>创建AgentIdentity（EmployeeInstance创建时调用）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/cred/identities/{identityId}/revoke</w:t>
            </w:r>
          </w:p>
        </w:tc>
        <w:tc>
          <w:tcPr>
            <w:tcW w:type="dxa" w:w="2160"/>
          </w:tcPr>
          <w:p>
            <w:r>
              <w:t>撤销/退役AgentIdentity，同步失效名下所有未过期Grant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</w:t>
            </w:r>
          </w:p>
        </w:tc>
        <w:tc>
          <w:tcPr>
            <w:tcW w:type="dxa" w:w="2160"/>
          </w:tcPr>
          <w:p>
            <w:r>
              <w:t>为独立站未登录访客签发匿名会话身份，返回visitorSessionId+默认allowlist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/cred/visitor-sessions/{visitorSessionId}/link</w:t>
            </w:r>
          </w:p>
        </w:tc>
        <w:tc>
          <w:tcPr>
            <w:tcW w:type="dxa" w:w="2160"/>
          </w:tcPr>
          <w:p>
            <w:r>
              <w:t>访客留资/下单时升级关联到正式Contact身份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/cred/access-events</w:t>
            </w:r>
          </w:p>
        </w:tc>
        <w:tc>
          <w:tcPr>
            <w:tcW w:type="dxa" w:w="2160"/>
          </w:tcPr>
          <w:p>
            <w:r>
              <w:t>按secretRefId/actorId/action查询审计事件（供F-OBS-001投影调用）</w:t>
            </w:r>
          </w:p>
        </w:tc>
        <w:tc>
          <w:tcPr>
            <w:tcW w:type="dxa" w:w="2160"/>
          </w:tcPr>
          <w:p>
            <w:r>
              <w:t>CRED-F006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/cred/tool-health</w:t>
            </w:r>
          </w:p>
        </w:tc>
        <w:tc>
          <w:tcPr>
            <w:tcW w:type="dxa" w:w="2160"/>
          </w:tcPr>
          <w:p>
            <w:r>
              <w:t>存储引擎（Infisical/OpenBao监控项）健康看板数据</w:t>
            </w:r>
          </w:p>
        </w:tc>
        <w:tc>
          <w:tcPr>
            <w:tcW w:type="dxa" w:w="2160"/>
          </w:tcPr>
          <w:p>
            <w:r>
              <w:t>CRED-F001/F005</w:t>
            </w:r>
          </w:p>
        </w:tc>
      </w:tr>
    </w:tbl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下面的表按 Flyway 迁移建。新增写 V2__ 递增，不许改已发布的 V1</w:t>
      </w:r>
    </w:p>
    <w:p>
      <w:pPr>
        <w:ind w:left="360"/>
      </w:pPr>
      <w:r>
        <w:rPr>
          <w:i/>
          <w:color w:val="555555"/>
        </w:rPr>
        <w:t>——改了校验和对不上，别人的库会 Validate failed。</w:t>
      </w:r>
    </w:p>
    <w:p>
      <w:pPr>
        <w:pStyle w:val="Heading2"/>
      </w:pPr>
      <w:r>
        <w:t>20｜数据库及Migration设计</w:t>
      </w:r>
    </w:p>
    <w:p>
      <w:r>
        <w:t>沿用REL-F006已确认的 Flyway 迁移工具（Java/Spring Boot技术栈契合），共享表+tenant_id字段模式（TENANT-F004）。</w:t>
      </w:r>
    </w:p>
    <w:p>
      <w:r>
        <w:rPr>
          <w:rFonts w:ascii="Consolas" w:hAnsi="Consolas"/>
          <w:color w:val="333333"/>
          <w:sz w:val="17"/>
        </w:rPr>
        <w:t>-- V1__cred_core_tables.sql</w:t>
        <w:br/>
        <w:br/>
        <w:t>CREATE TABLE cred_secret_ref (</w:t>
        <w:br/>
        <w:t xml:space="preserve">    secret_ref_id UUID PRIMARY KEY DEFAULT gen_random_uuid(),</w:t>
        <w:br/>
        <w:t xml:space="preserve">    tenant_id UUID NOT NULL,</w:t>
        <w:br/>
        <w:t xml:space="preserve">    infisical_project_id VARCHAR(128) NOT NULL,</w:t>
        <w:br/>
        <w:t xml:space="preserve">    infisical_path VARCHAR(256) NOT NULL,</w:t>
        <w:br/>
        <w:t xml:space="preserve">    secret_type VARCHAR(32) NOT NULL, -- scm_token|model_api_key|db_password|other</w:t>
        <w:br/>
        <w:t xml:space="preserve">    owning_module VARCHAR(64) NOT NULL,</w:t>
        <w:br/>
        <w:t xml:space="preserve">    last_rotated_at TIMESTAMPTZ,</w:t>
        <w:br/>
        <w:t xml:space="preserve">    rotation_policy_id UUID,</w:t>
        <w:br/>
        <w:t xml:space="preserve">    status VARCHAR(32) NOT NULL DEFAULT 'ACTIVE', -- ACTIVE|ROTATING|REVOKED</w:t>
        <w:br/>
        <w:t xml:space="preserve">    created_at TIMESTAMPTZ NOT NULL DEFAULT now()</w:t>
        <w:br/>
        <w:t>);</w:t>
        <w:br/>
        <w:t>CREATE INDEX idx_cred_secret_ref_tenant ON cred_secret_ref(tenant_id);</w:t>
        <w:br/>
        <w:br/>
        <w:t>CREATE TABLE cred_agent_identity (</w:t>
        <w:br/>
        <w:t xml:space="preserve">    identity_id UUID PRIMARY KEY DEFAULT gen_random_uuid(),</w:t>
        <w:br/>
        <w:t xml:space="preserve">    tenant_id UUID NOT NULL,</w:t>
        <w:br/>
        <w:t xml:space="preserve">    principal_type VARCHAR(32) NOT NULL, -- HUMAN|SERVICE|AGENT|PLATFORM_ADMIN</w:t>
        <w:br/>
        <w:t xml:space="preserve">    owner_id VARCHAR(128) NOT NULL,</w:t>
        <w:br/>
        <w:t xml:space="preserve">    scopes JSONB,</w:t>
        <w:br/>
        <w:t xml:space="preserve">    delegated_by UUID REFERENCES cred_agent_identity(identity_id),</w:t>
        <w:br/>
        <w:t xml:space="preserve">    expires_at TIMESTAMPTZ,</w:t>
        <w:br/>
        <w:t xml:space="preserve">    status VARCHAR(32) NOT NULL DEFAULT 'ACTIVE', -- ACTIVE|REVOKED</w:t>
        <w:br/>
        <w:t xml:space="preserve">    created_at TIMESTAMPTZ NOT NULL DEFAULT now()</w:t>
        <w:br/>
        <w:t>);</w:t>
        <w:br/>
        <w:t>CREATE INDEX idx_cred_agent_identity_tenant ON cred_agent_identity(tenant_id);</w:t>
        <w:br/>
        <w:br/>
        <w:t>CREATE TABLE cred_agent_credential_grant (</w:t>
        <w:br/>
        <w:t xml:space="preserve">    grant_id UUID PRIMARY KEY DEFAULT gen_random_uuid(),</w:t>
        <w:br/>
        <w:t xml:space="preserve">    tenant_id UUID NOT NULL,</w:t>
        <w:br/>
        <w:t xml:space="preserve">    agent_id VARCHAR(128) NOT NULL,</w:t>
        <w:br/>
        <w:t xml:space="preserve">    identity_ref UUID NOT NULL REFERENCES cred_agent_identity(identity_id),</w:t>
        <w:br/>
        <w:t xml:space="preserve">    work_package_id VARCHAR(64) NOT NULL,</w:t>
        <w:br/>
        <w:t xml:space="preserve">    scope JSONB NOT NULL,</w:t>
        <w:br/>
        <w:t xml:space="preserve">    issued_at TIMESTAMPTZ NOT NULL DEFAULT now(),</w:t>
        <w:br/>
        <w:t xml:space="preserve">    expires_at TIMESTAMPTZ NOT NULL,</w:t>
        <w:br/>
        <w:t xml:space="preserve">    revoked_at TIMESTAMPTZ,</w:t>
        <w:br/>
        <w:t xml:space="preserve">    status VARCHAR(32) NOT NULL DEFAULT 'ACTIVE', -- ACTIVE|EXPIRED|REVOKED</w:t>
        <w:br/>
        <w:t xml:space="preserve">    issued_by_policy_id VARCHAR(64),</w:t>
        <w:br/>
        <w:t xml:space="preserve">    evidence_bundle_ref VARCHAR(128),</w:t>
        <w:br/>
        <w:t xml:space="preserve">    CONSTRAINT chk_grant_expiry CHECK (expires_at &gt; issued_at)</w:t>
        <w:br/>
        <w:t>);</w:t>
        <w:br/>
        <w:t>CREATE INDEX idx_cred_grant_identity ON cred_agent_credential_grant(identity_ref);</w:t>
        <w:br/>
        <w:t>CREATE INDEX idx_cred_grant_wp ON cred_agent_credential_grant(tenant_id, work_package_id);</w:t>
        <w:br/>
        <w:br/>
        <w:t>CREATE TABLE cred_human_access_grant (</w:t>
        <w:br/>
        <w:t xml:space="preserve">    grant_id UUID PRIMARY KEY DEFAULT gen_random_uuid(),</w:t>
        <w:br/>
        <w:t xml:space="preserve">    tenant_id UUID NOT NULL,</w:t>
        <w:br/>
        <w:t xml:space="preserve">    user_id VARCHAR(128) NOT NULL,</w:t>
        <w:br/>
        <w:t xml:space="preserve">    role VARCHAR(32) NOT NULL, -- admin|member</w:t>
        <w:br/>
        <w:t xml:space="preserve">    granted_projects TEXT[] NOT NULL,</w:t>
        <w:br/>
        <w:t xml:space="preserve">    granted_at TIMESTAMPTZ NOT NULL DEFAULT now(),</w:t>
        <w:br/>
        <w:t xml:space="preserve">    granted_by VARCHAR(128) NOT NULL</w:t>
        <w:br/>
        <w:t>);</w:t>
        <w:br/>
        <w:br/>
        <w:t>CREATE TABLE cred_rotation_policy (</w:t>
        <w:br/>
        <w:t xml:space="preserve">    policy_id UUID PRIMARY KEY DEFAULT gen_random_uuid(),</w:t>
        <w:br/>
        <w:t xml:space="preserve">    secret_type VARCHAR(32) NOT NULL,</w:t>
        <w:br/>
        <w:t xml:space="preserve">    rotation_interval_days INT NOT NULL,</w:t>
        <w:br/>
        <w:t xml:space="preserve">    auto_rotate BOOLEAN NOT NULL DEFAULT false, -- Infisical自托管免费版不支持DB密码自动轮换，false时走CRED-F005外部脚本</w:t>
        <w:br/>
        <w:t xml:space="preserve">    last_run_at TIMESTAMPTZ,</w:t>
        <w:br/>
        <w:t xml:space="preserve">    next_run_at TIMESTAMPTZ</w:t>
        <w:br/>
        <w:t>);</w:t>
        <w:br/>
        <w:br/>
        <w:t>CREATE TABLE cred_access_event (</w:t>
        <w:br/>
        <w:t xml:space="preserve">    event_id UUID PRIMARY KEY DEFAULT gen_random_uuid(),</w:t>
        <w:br/>
        <w:t xml:space="preserve">    tenant_id UUID NOT NULL,</w:t>
        <w:br/>
        <w:t xml:space="preserve">    actor_type VARCHAR(16) NOT NULL, -- human|agent</w:t>
        <w:br/>
        <w:t xml:space="preserve">    actor_id VARCHAR(128) NOT NULL,</w:t>
        <w:br/>
        <w:t xml:space="preserve">    secret_ref_id UUID REFERENCES cred_secret_ref(secret_ref_id),</w:t>
        <w:br/>
        <w:t xml:space="preserve">    action VARCHAR(32) NOT NULL, -- read|rotate|revoke</w:t>
        <w:br/>
        <w:t xml:space="preserve">    result VARCHAR(16) NOT NULL, -- ALLOW|DENY</w:t>
        <w:br/>
        <w:t xml:space="preserve">    reason_code VARCHAR(64),</w:t>
        <w:br/>
        <w:t xml:space="preserve">    occurred_at TIMESTAMPTZ NOT NULL DEFAULT now()</w:t>
        <w:br/>
        <w:t>);</w:t>
        <w:br/>
        <w:t>CREATE INDEX idx_cred_access_event_tenant ON cred_access_event(tenant_id, occurred_at);</w:t>
        <w:br/>
        <w:br/>
        <w:t>CREATE TABLE cred_integration_credential_ref (</w:t>
        <w:br/>
        <w:t xml:space="preserve">    credential_ref_id UUID PRIMARY KEY DEFAULT gen_random_uuid(),</w:t>
        <w:br/>
        <w:t xml:space="preserve">    tenant_id UUID NOT NULL,</w:t>
        <w:br/>
        <w:t xml:space="preserve">    integration_type VARCHAR(64) NOT NULL,</w:t>
        <w:br/>
        <w:t xml:space="preserve">    kms_key_ref VARCHAR(128) NOT NULL,</w:t>
        <w:br/>
        <w:t xml:space="preserve">    oauth_refresh_token_ref VARCHAR(128) NOT NULL,</w:t>
        <w:br/>
        <w:t xml:space="preserve">    scope TEXT[],</w:t>
        <w:br/>
        <w:t xml:space="preserve">    status VARCHAR(32) NOT NULL DEFAULT 'ACTIVE', -- ACTIVE|EXPIRED|REVOKED</w:t>
        <w:br/>
        <w:t xml:space="preserve">    last_used_at TIMESTAMPTZ,</w:t>
        <w:br/>
        <w:t xml:space="preserve">    issued_at TIMESTAMPTZ NOT NULL DEFAULT now(),</w:t>
        <w:br/>
        <w:t xml:space="preserve">    expires_at TIMESTAMPTZ,</w:t>
        <w:br/>
        <w:t xml:space="preserve">    rotated_at TIMESTAMPTZ</w:t>
        <w:br/>
        <w:t>);</w:t>
        <w:br/>
        <w:t>CREATE INDEX idx_cred_integration_tenant ON cred_integration_credential_ref(tenant_id);</w:t>
        <w:br/>
        <w:br/>
        <w:t>CREATE TABLE cred_anonymous_visitor_session (</w:t>
        <w:br/>
        <w:t xml:space="preserve">    visitor_session_id UUID PRIMARY KEY DEFAULT gen_random_uuid(),</w:t>
        <w:br/>
        <w:t xml:space="preserve">    tenant_id UUID NOT NULL,</w:t>
        <w:br/>
        <w:t xml:space="preserve">    channel VARCHAR(32) NOT NULL DEFAULT 'INDEPENDENT_SITE',</w:t>
        <w:br/>
        <w:t xml:space="preserve">    scope_allowlist TEXT[] NOT NULL,</w:t>
        <w:br/>
        <w:t xml:space="preserve">    linked_contact_id VARCHAR(128),</w:t>
        <w:br/>
        <w:t xml:space="preserve">    created_at TIMESTAMPTZ NOT NULL DEFAULT now(),</w:t>
        <w:br/>
        <w:t xml:space="preserve">    last_active_at TIMESTAMPTZ NOT NULL DEFAULT now(),</w:t>
        <w:br/>
        <w:t xml:space="preserve">    expires_at TIMESTAMPTZ NOT NULL,</w:t>
        <w:br/>
        <w:t xml:space="preserve">    status VARCHAR(32) NOT NULL DEFAULT 'ACTIVE', -- ACTIVE|EXPIRED|LINKED</w:t>
        <w:br/>
        <w:t xml:space="preserve">    CONSTRAINT chk_visitor_link_state CHECK (</w:t>
        <w:br/>
        <w:t xml:space="preserve">        (status = 'LINKED' AND linked_contact_id IS NOT NULL) OR</w:t>
        <w:br/>
        <w:t xml:space="preserve">        (status != 'LINKED' AND linked_contact_id IS NULL)</w:t>
        <w:br/>
        <w:t xml:space="preserve">    )</w:t>
        <w:br/>
        <w:t>);</w:t>
        <w:br/>
        <w:t>CREATE INDEX idx_cred_visitor_tenant ON cred_anonymous_visitor_session(tenant_id);</w:t>
      </w:r>
    </w:p>
    <w:p>
      <w:r>
        <w:t>（EvidenceBundle/审计详情不在本模块建表，全部写入 F-OBS-001，cred_access_event只存最小可查询字段，按第2节Contract约束执行。）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backend/modules/credential/</w:t>
        <w:br/>
        <w:t xml:space="preserve">  src/main/java/com/matbox/credential/</w:t>
        <w:br/>
        <w:t xml:space="preserve">  src/main/resources/db/migration/</w:t>
        <w:br/>
        <w:t xml:space="preserve">  src/test/java/com/matbox/credential/</w:t>
      </w:r>
    </w:p>
    <w:p>
      <w:pPr>
        <w:pStyle w:val="Heading2"/>
      </w:pPr>
      <w:r>
        <w:t>22｜源码目录、模块和依赖关系</w:t>
      </w:r>
    </w:p>
    <w:p>
      <w:r>
        <w:rPr>
          <w:rFonts w:ascii="Consolas" w:hAnsi="Consolas"/>
          <w:color w:val="333333"/>
          <w:sz w:val="17"/>
        </w:rPr>
        <w:t>backend/</w:t>
        <w:br/>
        <w:t xml:space="preserve">  modules/</w:t>
        <w:br/>
        <w:t xml:space="preserve">    credential/</w:t>
        <w:br/>
        <w:t xml:space="preserve">      store-adapter/</w:t>
        <w:br/>
        <w:t xml:space="preserve">        infisical/           # CRED-F001：InfisicalAdapter, HealthChecker</w:t>
        <w:br/>
        <w:t xml:space="preserve">      access-control/         # CRED-F002：HumanAccessGrantService</w:t>
        <w:br/>
        <w:t xml:space="preserve">      agent-grant/             # CRED-F003：AgentCredentialGrantService</w:t>
        <w:br/>
        <w:t xml:space="preserve">      agent-proxy/              # CRED-F004</w:t>
        <w:br/>
        <w:t xml:space="preserve">        infisical-proxy/        # 默认实现：复用Infisical Agent Proxy</w:t>
        <w:br/>
        <w:t xml:space="preserve">        agentgateway-proxy/     # 备选实现：agentgateway集成（监控项，非默认启用）</w:t>
        <w:br/>
        <w:t xml:space="preserve">      rotation/                  # CRED-F005：RotationService, 外部DB轮换Worker</w:t>
        <w:br/>
        <w:t xml:space="preserve">      audit/                      # CRED-F006：AccessAuditService（依赖shared/obs-client）</w:t>
        <w:br/>
        <w:t xml:space="preserve">      integration-vault/           # CRED-F007：IntegrationOAuthService</w:t>
        <w:br/>
        <w:t xml:space="preserve">      agent-identity/                # CRED-F008：AgentIdentityService</w:t>
        <w:br/>
        <w:t xml:space="preserve">      visitor-session/                # CRED-F009：VisitorSessionService</w:t>
        <w:br/>
        <w:t xml:space="preserve">      shared/</w:t>
        <w:br/>
        <w:t xml:space="preserve">        contracts/                    # SecretRef/Grant/Identity等DTO</w:t>
        <w:br/>
        <w:t xml:space="preserve">        errors/                        # 复用 Matbox_错误码规范 的统一ErrorResponse</w:t>
        <w:br/>
        <w:t xml:space="preserve">    shared-clients/</w:t>
        <w:br/>
        <w:t xml:space="preserve">      obs-client/                       # F-OBS-001</w:t>
        <w:br/>
        <w:t xml:space="preserve">      tenant-client/                     # F-TENANT-001（authz/check调用）</w:t>
        <w:br/>
        <w:t>frontend/</w:t>
        <w:br/>
        <w:t xml:space="preserve">  apps/ops-console/</w:t>
        <w:br/>
        <w:t xml:space="preserve">    features/credential/                 # 对应FE-01~FE-06</w:t>
      </w:r>
    </w:p>
    <w:p>
      <w:r>
        <w:t>依赖方向铁律：credential/* 只允许依赖 shared-clients/* 和自己内部子模块；agent-proxy/infisical-proxy 与 agent-proxy/agentgateway-proxy 互相独立可插拔（AgentProxyAdapter接口抽象保证切换实现不影响上层Grant业务逻辑）；credential/* 不允许被其他模块的基础设施客户端反向依赖，只能被引用（cred-client）。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r>
        <w:t>后端（Java/Spring Boot，RuoYi-Vue-Pro基座）：</w:t>
      </w:r>
    </w:p>
    <w:p>
      <w:pPr>
        <w:pStyle w:val="ListBullet"/>
      </w:pPr>
      <w:r>
        <w:t>BE-01 InfisicalAdapter（SecretStoreAdapter封装，含健康检查）（CRED-F001）</w:t>
      </w:r>
    </w:p>
    <w:p>
      <w:pPr>
        <w:pStyle w:val="ListBullet"/>
      </w:pPr>
      <w:r>
        <w:t>BE-02 HumanAccessGrantService（项目划分+Infisical RBAC映射）（CRED-F002）</w:t>
      </w:r>
    </w:p>
    <w:p>
      <w:pPr>
        <w:pStyle w:val="ListBullet"/>
      </w:pPr>
      <w:r>
        <w:t>BE-03 AgentCredentialGrantService（签发/校验/收回状态机）（CRED-F003）</w:t>
      </w:r>
    </w:p>
    <w:p>
      <w:pPr>
        <w:pStyle w:val="ListBullet"/>
      </w:pPr>
      <w:r>
        <w:t>BE-04 AgentProxyAdapter（Infisical Agent Proxy集成 + agentgateway备选实现的接口抽象）（CRED-F004）</w:t>
      </w:r>
    </w:p>
    <w:p>
      <w:pPr>
        <w:pStyle w:val="ListBullet"/>
      </w:pPr>
      <w:r>
        <w:t>BE-05 RotationService（Infisical原生轮换调用 + Matbox外部轮换脚本，含DB密码专用Worker）（CRED-F005）</w:t>
      </w:r>
    </w:p>
    <w:p>
      <w:pPr>
        <w:pStyle w:val="ListBullet"/>
      </w:pPr>
      <w:r>
        <w:t>BE-06 AccessAuditService（写入F-OBS-001映射层）（CRED-F006）</w:t>
      </w:r>
    </w:p>
    <w:p>
      <w:pPr>
        <w:pStyle w:val="ListBullet"/>
      </w:pPr>
      <w:r>
        <w:t>BE-07 IntegrationOAuthService（回调处理/refresh/revoke状态机）（CRED-F007）</w:t>
      </w:r>
    </w:p>
    <w:p>
      <w:pPr>
        <w:pStyle w:val="ListBullet"/>
      </w:pPr>
      <w:r>
        <w:t>BE-08 AgentIdentityService（含级联撤销事务）（CRED-F008）</w:t>
      </w:r>
    </w:p>
    <w:p>
      <w:pPr>
        <w:pStyle w:val="ListBullet"/>
      </w:pPr>
      <w:r>
        <w:t>BE-09 VisitorSessionService（签发/升级关联/过期清理）（CRED-F009）</w:t>
      </w:r>
    </w:p>
    <w:p>
      <w:r>
        <w:t>前端（Ops控制台，复用既有Ops FE框架）：</w:t>
      </w:r>
    </w:p>
    <w:p>
      <w:pPr>
        <w:pStyle w:val="ListBullet"/>
      </w:pPr>
      <w:r>
        <w:t>FE-01 Secret项目结构管理界面（不回显明文，CRED-F001/F002）</w:t>
      </w:r>
    </w:p>
    <w:p>
      <w:pPr>
        <w:pStyle w:val="ListBullet"/>
      </w:pPr>
      <w:r>
        <w:t>FE-02 AI员工Grant时间线/撤销操作界面（CRED-F003/F004）</w:t>
      </w:r>
    </w:p>
    <w:p>
      <w:pPr>
        <w:pStyle w:val="ListBullet"/>
      </w:pPr>
      <w:r>
        <w:t>FE-03 轮换策略配置/失败告警界面（CRED-F005）</w:t>
      </w:r>
    </w:p>
    <w:p>
      <w:pPr>
        <w:pStyle w:val="ListBullet"/>
      </w:pPr>
      <w:r>
        <w:t>FE-04 访问审计查询界面（CRED-F006）</w:t>
      </w:r>
    </w:p>
    <w:p>
      <w:pPr>
        <w:pStyle w:val="ListBullet"/>
      </w:pPr>
      <w:r>
        <w:t>FE-05 第三方集成连接/断开管理界面（/settings/integrations，CRED-F007）</w:t>
      </w:r>
    </w:p>
    <w:p>
      <w:pPr>
        <w:pStyle w:val="ListBullet"/>
      </w:pPr>
      <w:r>
        <w:t>FE-06 AgentIdentity列表/委派链条查看界面（CRED-F008）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r>
        <w:t>CRED-F001的Infisical Adapter与CRED-F005的轮换脚本、CRED-F004的代理转发层统一遵循以下契约，禁止让Infisical原生schema渗透进Matbox Domain：</w:t>
      </w:r>
    </w:p>
    <w:p>
      <w:r>
        <w:rPr>
          <w:rFonts w:ascii="Consolas" w:hAnsi="Consolas"/>
          <w:color w:val="333333"/>
          <w:sz w:val="17"/>
        </w:rPr>
        <w:t>SecretStoreAdapter接口（伪代码/逻辑契约）:</w:t>
        <w:br/>
        <w:t xml:space="preserve">  getSecret(secretRefId: string, callerContext: {actorType, actorId, tenantId}) -&gt; SecretValue</w:t>
        <w:br/>
        <w:t xml:space="preserve">    # 内部调用Infisical API，返回值不落日志；callerContext用于写CredentialAccessEvent</w:t>
        <w:br/>
        <w:br/>
        <w:t xml:space="preserve">  rotateSecret(secretRefId: string, strategy: "infisical_native" | "matbox_external_script") -&gt; RotationResult</w:t>
        <w:br/>
        <w:t xml:space="preserve">    # infisical_native: 密钥类型在Infisical原生支持范围内（部分云凭据/SSH Key等）</w:t>
        <w:br/>
        <w:t xml:space="preserve">    # matbox_external_script: DB密码等Infisical免费版不支持自动轮换的类型，走CRED-F005自建脚本</w:t>
        <w:br/>
        <w:br/>
        <w:t xml:space="preserve">  issueAgentGrant(agentId, workPackageId, requestedScope, ttl) -&gt; AgentCredentialGrant</w:t>
        <w:br/>
        <w:t xml:space="preserve">    # 校验requestedScope不超过AgentIdentity授权范围，写入Grant表，不直接暴露真实密钥</w:t>
        <w:br/>
        <w:br/>
        <w:t>AgentProxyAdapter接口（CRED-F004，代理转发层，可插拔实现）:</w:t>
        <w:br/>
        <w:t xml:space="preserve">  # 默认实现：Infisical Agent Proxy（静态密钥场景，REUSE）</w:t>
        <w:br/>
        <w:t xml:space="preserve">  # 备选实现：agentgateway（开源CB4A参考实现，Apache-2.0，监控/备选）</w:t>
        <w:br/>
        <w:t xml:space="preserve">  proxyCall(grantId: string, target: ExternalCallTarget) -&gt; ExternalCallResult</w:t>
        <w:br/>
        <w:t xml:space="preserve">    # AI员工进程只调用这个接口，永不直接持有grantId对应的真实密钥值</w:t>
        <w:br/>
        <w:t xml:space="preserve">    # target: {url, method, headerInjectionPoint}</w:t>
        <w:br/>
        <w:t xml:space="preserve">    # 实现内部：校验Grant未过期未撤销 → 从SecretStoreAdapter取真实密钥 → just-in-time注入 → 发起调用 → 结果剥离密钥回显后返回</w:t>
        <w:br/>
        <w:br/>
        <w:t>IntegrationOAuthAdapter接口（CRED-F007）:</w:t>
        <w:br/>
        <w:t xml:space="preserve">  connect(tenantId, integrationType, oauthCallbackPayload) -&gt; IntegrationCredentialRef</w:t>
        <w:br/>
        <w:t xml:space="preserve">  refresh(credentialRefId) -&gt; RefreshResult</w:t>
        <w:br/>
        <w:t xml:space="preserve">    # 幂等、race受控；AI任务不得自己调用此接口触发refresh</w:t>
        <w:br/>
        <w:t xml:space="preserve">  revoke(credentialRefId) -&gt; void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 / JUnit 5 + Maven Surefire。</w:t>
      </w:r>
    </w:p>
    <w:p>
      <w:pPr>
        <w:pStyle w:val="Heading3"/>
      </w:pPr>
      <w:r>
        <w:t>5.6 鉴权、权限与多租户（全局规范，每个功能都适用）</w:t>
      </w:r>
    </w:p>
    <w:p>
      <w:pPr>
        <w:pStyle w:val="Heading2"/>
      </w:pPr>
      <w:r>
        <w:t>16｜鉴权、权限与多租户规范</w:t>
      </w:r>
    </w:p>
    <w:p>
      <w:r>
        <w:t>不新建平行鉴权体系——完全复用 F-TENANT-001（TENANT-F001~F006）已冻结的模式，与专项01报告第16节采用同一套复用原则：</w:t>
      </w:r>
    </w:p>
    <w:p>
      <w:r>
        <w:t>1. 人类用户访问：走 POST /tenant/sessions 登录获得带 tenantId claim 的 JWT；/cred/* 端点用同一套JWT校验，不单独发一套CRED token。CRED-F002人类账号权限走Infisical自身RBAC+项目划分，Matbox侧只做"谁能访问哪个项目"的映射，不重复实现密码校验。</w:t>
      </w:r>
    </w:p>
    <w:p>
      <w:r>
        <w:t>2. AI员工访问：每次 POST /cred/agent-grants 请求，Matbox内部先调用 POST /tenant/authz/check 做ABAC判断（resource_type=credential_grant, action=issue），确认请求方AgentIdentity的委派链条（delegatedBy）没有越权（对应ACTION-F005委派权限检查）；Grant签发后，GET /cred/agent-grants/{grantId} 是 F-TENANT-001 OPA鉴权判断scope的唯一事实源，TENANT模块不复制一份。</w:t>
      </w:r>
    </w:p>
    <w:p>
      <w:r>
        <w:t>3. 多租户隔离：所有CRED表强制带 tenant_id 字段，遵循TENANT-F004"共享表+租户ID字段"模式，查询层禁止绕过租户过滤。</w:t>
      </w:r>
    </w:p>
    <w:p>
      <w:r>
        <w:t>4. PlatformAdmin访问租户CRED数据：必须走TENANT-F002定义的break-glass流程（时限+理由+不可篡改审计），不能静默查看某租户的Grant/审计详情。</w:t>
      </w:r>
    </w:p>
    <w:p>
      <w:r>
        <w:t>5. 匿名访客身份鉴权：CRED-F009签发的AnonymousVisitorSession默认零信任，只覆盖TENANT-F006定义的只读allowlist；POST /tenant/authz/check 的subjectType=visitor场景，直接读CRED-F009的scopeAllowlist做判断，TENANT-F006不新建平行访客身份表。</w:t>
      </w:r>
    </w:p>
    <w:p>
      <w:r>
        <w:t>6. 企业第三方集成凭证鉴权：/cred/integrations/* 端点仅限该租户的TenantOwner/TenantAdmin角色操作，运行时注入调用方必须是已注册的内部服务身份（ServiceAccount），不对AI员工直接开放。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r>
        <w:t>完全复用 Matbox_错误码规范_正式开发文档_V1.0-RC.md 定义的17个跨模块错误码，不新造平行错误码体系。CRED模块典型映射：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请求身份缺失/无效JWT</w:t>
            </w:r>
          </w:p>
        </w:tc>
        <w:tc>
          <w:tcPr>
            <w:tcW w:type="dxa" w:w="2160"/>
          </w:tcPr>
          <w:p>
            <w:r>
              <w:t>AUTH_UNAUTHENTICATED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Grant请求scope超过AgentIdentity授权范围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跨租户读取他人SecretRef/Grant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secretRefId/grantId不存在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访客会话已LINKED后再次尝试link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Infisical实例不可用（网络/自身故障）</w:t>
            </w:r>
          </w:p>
        </w:tc>
        <w:tc>
          <w:tcPr>
            <w:tcW w:type="dxa" w:w="2160"/>
          </w:tcPr>
          <w:p>
            <w:r>
              <w:t>PROVIDER_UNAVAILABLE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 API调用超时</w:t>
            </w:r>
          </w:p>
        </w:tc>
        <w:tc>
          <w:tcPr>
            <w:tcW w:type="dxa" w:w="2160"/>
          </w:tcPr>
          <w:p>
            <w:r>
              <w:t>PROVIDER_TIMEOUT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Infisical拒绝合法请求（如KMS Key缺失，见第6.1节真实Issue）</w:t>
            </w:r>
          </w:p>
        </w:tc>
        <w:tc>
          <w:tcPr>
            <w:tcW w:type="dxa" w:w="2160"/>
          </w:tcPr>
          <w:p>
            <w:r>
              <w:t>PROVIDER_REJECTED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轮换Job失败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</w:tbl>
    <w:p>
      <w:r>
        <w:t>降级规范：任何Infisical不可达/鉴权判断失败一律fail-closed（不得因为存储层不可用就放行Grant签发或密钥读取），与原设计P0规则完全一致，本报告不改变这条。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架构原则第58条：施工期间的实时动作拦截 —— 高风险公共文件的写入会被拦并转人工。</w:t>
      </w:r>
    </w:p>
    <w:p>
      <w:pPr>
        <w:pStyle w:val="ListBullet"/>
      </w:pPr>
      <w:r>
        <w:t>不许重造平台已有能力（鉴权、队列、存储、密钥、通知），一律复用对应模块。</w:t>
      </w:r>
    </w:p>
    <w:p>
      <w:pPr>
        <w:pStyle w:val="ListBullet"/>
      </w:pPr>
      <w:r>
        <w:t>不许把密钥写进代码、日志或 Prompt。</w:t>
      </w:r>
    </w:p>
    <w:p>
      <w:pPr>
        <w:pStyle w:val="ListBullet"/>
      </w:pPr>
      <w:r>
        <w:t>源文档里没有的内容，不许脑补补全：卡住了就说，那是材料的缺口，不是你的问题。</w:t>
      </w:r>
    </w:p>
    <w:p>
      <w:pPr>
        <w:pStyle w:val="Heading2"/>
      </w:pPr>
      <w:r>
        <w:t>7 · 完工时必须交出什么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判据</w:t>
            </w:r>
          </w:p>
        </w:tc>
      </w:tr>
      <w:tr>
        <w:tc>
          <w:tcPr>
            <w:tcW w:type="dxa" w:w="4320"/>
          </w:tcPr>
          <w:p>
            <w:r>
              <w:t>代码 + 迁移</w:t>
            </w:r>
          </w:p>
        </w:tc>
        <w:tc>
          <w:tcPr>
            <w:tcW w:type="dxa" w:w="4320"/>
          </w:tcPr>
          <w:p>
            <w:r>
              <w:t>CI 绿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认领的每条编号都有测试且通过（失败/跳过/没报告都不算）</w:t>
            </w:r>
          </w:p>
        </w:tc>
      </w:tr>
      <w:tr>
        <w:tc>
          <w:tcPr>
            <w:tcW w:type="dxa" w:w="4320"/>
          </w:tcPr>
          <w:p>
            <w:r>
              <w:t>AcceptanceRunID</w:t>
            </w:r>
          </w:p>
        </w:tc>
        <w:tc>
          <w:tcPr>
            <w:tcW w:type="dxa" w:w="4320"/>
          </w:tcPr>
          <w:p>
            <w:r>
              <w:t>CI 那次运行的标识，写进 PR 描述</w:t>
            </w:r>
          </w:p>
        </w:tc>
      </w:tr>
      <w:tr>
        <w:tc>
          <w:tcPr>
            <w:tcW w:type="dxa" w:w="4320"/>
          </w:tcPr>
          <w:p>
            <w:r>
              <w:t>不越界</w:t>
            </w:r>
          </w:p>
        </w:tc>
        <w:tc>
          <w:tcPr>
            <w:tcW w:type="dxa" w:w="4320"/>
          </w:tcPr>
          <w:p>
            <w:r>
              <w:t>_check_scope.py 无越界文件</w:t>
            </w:r>
          </w:p>
        </w:tc>
      </w:tr>
    </w:tbl>
    <w:p>
      <w:r>
        <w:t>判「做完了」的是 _check_delivery.py（D1/D4），不是实现方说了算。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数据库用 PostgreSQL，迁移由 Flyway 自动跑。详见源文档 §4.18。</w:t>
      </w:r>
    </w:p>
    <w:p>
      <w:pPr>
        <w:pStyle w:val="Heading2"/>
      </w:pPr>
      <w:r>
        <w:t>28｜交给未来AI开发人员的完整执行说明</w:t>
      </w:r>
    </w:p>
    <w:p>
      <w:r>
        <w:t>如果你是接手这个模块施工的未来AI开发者（Codex或其他），请按以下顺序阅读和执行，不需要重新做调研或重新选型：</w:t>
      </w:r>
    </w:p>
    <w:p>
      <w:r>
        <w:t>1. 先读原设计文档（Stage 9正式依据，仍然有效）：docs/Matbox_密钥管理_正式开发文档_V1.0-RC.md——定义了9个Feature的完整Feature Register、核心数据Contract、P0冻结规则，是主体施工依据。</w:t>
      </w:r>
    </w:p>
    <w:p>
      <w:r>
        <w:t>2. 再读本报告（本文件）——本报告不推翻原设计的技术路线（Infisical仍是CRED-F001的选中方案），只做四处修正：</w:t>
      </w:r>
    </w:p>
    <w:p>
      <w:pPr>
        <w:pStyle w:val="ListBullet"/>
      </w:pPr>
      <w:r>
        <w:t>CRED-F004"运行时代理注入"优先复用Infisical原生Agent Proxy（静态密钥场景），Matbox只自研Grant签发/scope绑定/收回业务逻辑，不要100%从零实现代理转发通道（第9.2/11/25节）。</w:t>
      </w:r>
    </w:p>
    <w:p>
      <w:pPr>
        <w:pStyle w:val="ListBullet"/>
      </w:pPr>
      <w:r>
        <w:t>CRED-F005的"DB密码不支持自动轮换"这条已知限制，精确表述为"Infisical自托管免费版不支持，Enterprise License版支持但价格未公开"，不要笼统写成"Infisical做不到"；如果未来轮换需求优先级上升，OpenBao是免费的现成解法，触发条件见第0节（第8/26节）。</w:t>
      </w:r>
    </w:p>
    <w:p>
      <w:pPr>
        <w:pStyle w:val="ListBullet"/>
      </w:pPr>
      <w:r>
        <w:t>CRED-F004及任何内部运维/监控自动化工具，必须同样贯彻最小权限原则，不能因为是"内部工具"默认高权限（基于Composio 2026年5月真实事故，第24/27节新增P0验收项）。</w:t>
      </w:r>
    </w:p>
    <w:p>
      <w:pPr>
        <w:pStyle w:val="ListBullet"/>
      </w:pPr>
      <w:r>
        <w:t>Stage 10前置任务新增：在真实自托管环境验证Dynamic Secrets/细粒度权限在免费版下的真实可用边界（CRED-T008），以及KMS Key缺失等已知Issue的回归测试（CRED-T009）。</w:t>
      </w:r>
    </w:p>
    <w:p>
      <w:r>
        <w:t>3. 依赖检查：施工前确认以下专项均已存在且状态为DRAFT_RESEARCH_COMPLETE或更高——Matbox_证据审计与监控_正式开发文档_V1.0-RC.md（F-OBS-001）、Matbox_租户与权限体系_正式开发文档_V1.0-RC.md（F-TENANT-001）、Matbox_错误码规范_正式开发文档_V1.0-RC.md、Matbox_AI员工身份_正式开发文档_V1.0-RC.md（F-AIEMP-001，AgentIdentity关联方）。</w:t>
      </w:r>
    </w:p>
    <w:p>
      <w:r>
        <w:t>4. Stage 10前置条件不可跳过：必须先有真实自托管Infisical实例（含实际部署、项目/环境结构定义）才能开始任何一条WorkPackage施工（WP-CRED-01~08，第25节）。</w:t>
      </w:r>
    </w:p>
    <w:p>
      <w:r>
        <w:t>5. 施工顺序：WP-CRED-01（Infisical部署+Adapter）必须最先完成，其余P0项（02/03/04/05/06）可部分并行但都依赖01；WP-CRED-04（代理注入）依赖WP-CRED-03（Grant签发）先行。</w:t>
      </w:r>
    </w:p>
    <w:p>
      <w:r>
        <w:t>6. 不要重新做的事：不要重新调研Infisical是否应该被HashiCorp Vault/OpenBao替代（本报告已核查，Vault因BSL淘汰、OpenBao记录为有明确触发条件的监控项）；不要重新设计错误码（复用错误码规范）；不要重新设计鉴权模式（复用F-TENANT-001）；不要在没有新证据的情况下重新讨论"是否应该整体采购AI Agent身份管理SaaS平台"（第3.2/3.3节已系统核查并排除，除非出现足以改变结论的全新证据，例如Aembit等推出了可信的自托管选项）。</w:t>
      </w:r>
    </w:p>
    <w:p>
      <w:r>
        <w:t>7. 如果发现本报告或原设计与真实Infisical实例情况冲突：按原设计不可变原则处理——不允许因为图省事就静默绕过P0规则；发现真实冲突应记录并升级给Security Owner决策，不要自行降级。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