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西北</w:t>
      </w:r>
      <w:r>
        <w:t>工业大学</w:t>
      </w:r>
      <w:r>
        <w:rPr>
          <w:rFonts w:hint="eastAsia"/>
        </w:rPr>
        <w:t>20</w:t>
      </w:r>
      <w:r>
        <w:t>23-2024</w:t>
      </w:r>
      <w:r>
        <w:rPr>
          <w:rFonts w:hint="eastAsia"/>
        </w:rPr>
        <w:t>秋季</w:t>
      </w:r>
      <w: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2023302524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DL062322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薛一佳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自动化</w:t>
            </w:r>
          </w:p>
        </w:tc>
      </w:tr>
    </w:tbl>
    <w:p>
      <w:pPr>
        <w:spacing w:line="360" w:lineRule="auto"/>
      </w:pPr>
      <w:r>
        <w:rPr>
          <w:rFonts w:hint="eastAsia"/>
        </w:rPr>
        <w:t>大学生信息素养课程作业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模块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00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701" w:type="dxa"/>
            <w:shd w:val="clear" w:color="auto" w:fill="FFFF00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科学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【信息获取】</w:t>
            </w:r>
          </w:p>
        </w:tc>
        <w:tc>
          <w:tcPr>
            <w:tcW w:w="7229" w:type="dxa"/>
            <w:shd w:val="clear" w:color="auto" w:fill="FFFF00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查询维基百科、百度百科等，应用元宇宙技术、虚拟现实、三维动画、视频编辑、P</w:t>
            </w:r>
            <w:r>
              <w:rPr>
                <w:rFonts w:ascii="宋体" w:hAnsi="宋体"/>
              </w:rPr>
              <w:t>PT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Timeline JS（https://timeline.knightlab.com/）、vis.js Timeline（https://visjs.github.io/vis-timeline/）</w:t>
            </w:r>
            <w:r>
              <w:rPr>
                <w:rFonts w:hint="eastAsia" w:ascii="宋体" w:hAnsi="宋体"/>
              </w:rPr>
              <w:t>、（</w:t>
            </w:r>
            <w:r>
              <w:rPr>
                <w:rFonts w:ascii="宋体" w:hAnsi="宋体"/>
              </w:rPr>
              <w:t>https://time.graphics/</w:t>
            </w:r>
            <w:r>
              <w:rPr>
                <w:rFonts w:hint="eastAsia" w:ascii="宋体" w:hAnsi="宋体"/>
              </w:rPr>
              <w:t>）、（</w:t>
            </w:r>
            <w:r>
              <w:rPr>
                <w:rFonts w:ascii="宋体" w:hAnsi="宋体"/>
              </w:rPr>
              <w:t>http://free-timeline.com/</w:t>
            </w:r>
            <w:r>
              <w:rPr>
                <w:rFonts w:hint="eastAsia" w:ascii="宋体" w:hAnsi="宋体"/>
              </w:rPr>
              <w:t>）等“制作时间线”的软件工具，</w:t>
            </w:r>
            <w:r>
              <w:rPr>
                <w:rFonts w:ascii="宋体" w:hAnsi="宋体"/>
              </w:rPr>
              <w:t>要求截图或制作动画、视频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用时间线形式简述科学发展史（火光与脚印），从最早的源头（公元前</w:t>
            </w:r>
            <w:r>
              <w:rPr>
                <w:rFonts w:ascii="宋体" w:hAnsi="宋体"/>
              </w:rPr>
              <w:t>3000左右到1200</w:t>
            </w:r>
            <w:r>
              <w:rPr>
                <w:rFonts w:hint="eastAsia" w:ascii="宋体" w:hAnsi="宋体"/>
              </w:rPr>
              <w:t>）到2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世纪。写出关键的科学突破、科学家和科学事件。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逻辑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【信息传输/存储】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查询维基百科、百度百科等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给出推动逻辑学发展的十位重要学者及其贡献简介。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伦理学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【信息处理】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借助</w:t>
            </w:r>
            <w:r>
              <w:rPr>
                <w:rFonts w:ascii="宋体" w:hAnsi="宋体"/>
              </w:rPr>
              <w:t>Explore Google Earth、Google Earth Studio、Timelapse、Google Earth Pro工具，查询塞罕坝、毛乌素沙漠治沙演进，要求截图或制作动画、视频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【提示：可以使用截图、录制屏幕视频工具，例如</w:t>
            </w:r>
            <w:r>
              <w:rPr>
                <w:rFonts w:ascii="宋体" w:hAnsi="宋体"/>
              </w:rPr>
              <w:t>vokoscreenNG、Captura、ScreenToGif、Lightscreen</w:t>
            </w:r>
            <w:r>
              <w:rPr>
                <w:rFonts w:hint="eastAsia" w:ascii="宋体" w:hAnsi="宋体"/>
              </w:rPr>
              <w:t>】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从地球诞生到现代社会的生态演进史，简述生态文明建设和绿色发展的重要性。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信息素养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【信息呈现】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可以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1）使用软件工具，例如Flourish studio（https://flourish.studio/）、FunWorld-数据播放器（https://www.funworld.fun/）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2）使用编程工具，例如Python、Javascript、R语言（搜索Animated Bar Chart Race）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制作动态排名榜，信息自选（例如：世界各国G</w:t>
            </w:r>
            <w:r>
              <w:rPr>
                <w:rFonts w:ascii="宋体" w:hAnsi="宋体"/>
              </w:rPr>
              <w:t>DP</w:t>
            </w:r>
            <w:r>
              <w:rPr>
                <w:rFonts w:hint="eastAsia" w:ascii="宋体" w:hAnsi="宋体"/>
              </w:rPr>
              <w:t>、专利申请等等）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drawing>
                <wp:inline distT="0" distB="0" distL="0" distR="0">
                  <wp:extent cx="3823335" cy="2661920"/>
                  <wp:effectExtent l="0" t="0" r="571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信息能力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【信息识别】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从网上查找，马太效应在虚拟世界中的表现是怎么样的，及其出现的原因。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创新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综合大作业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本题为选做题，若完成则课程总成绩起点为9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分，否则起点为8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分。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</w:t>
            </w:r>
            <w:r>
              <w:rPr>
                <w:rFonts w:ascii="宋体" w:hAnsi="宋体"/>
              </w:rPr>
              <w:t>Adobe Premiere、Photoshop、After Effect等视频软件</w:t>
            </w:r>
            <w:r>
              <w:rPr>
                <w:rFonts w:hint="eastAsia" w:ascii="宋体" w:hAnsi="宋体"/>
              </w:rPr>
              <w:t>做一段不少于3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秒的视频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（1）展现视频特技效果、抠像效果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（2）展现字幕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（3）内容向上、体现风貌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以上作业提交的内容若不正确、不健康、违反法律等</w:t>
            </w:r>
          </w:p>
          <w:p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课程总成绩一律为</w:t>
            </w:r>
            <w:r>
              <w:rPr>
                <w:rFonts w:ascii="宋体" w:hAnsi="宋体"/>
                <w:b/>
                <w:color w:val="FF0000"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分。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</w:pPr>
      <w:r>
        <w:rPr>
          <w:rFonts w:hint="eastAsia"/>
        </w:rPr>
        <w:t>作业提交方法：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要求</w:t>
            </w:r>
          </w:p>
        </w:tc>
        <w:tc>
          <w:tcPr>
            <w:tcW w:w="8215" w:type="dxa"/>
          </w:tcPr>
          <w:p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作业内容必须永久存储，在五年内随时可访问、下载，不满足要求，课程成绩按0分计。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821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请在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（1）G</w:t>
            </w:r>
            <w:r>
              <w:t>ithub</w:t>
            </w:r>
            <w:r>
              <w:rPr>
                <w:rFonts w:hint="eastAsia"/>
              </w:rPr>
              <w:t>（</w:t>
            </w:r>
            <w:r>
              <w:t>https://github.com/</w:t>
            </w:r>
            <w:r>
              <w:rPr>
                <w:rFonts w:hint="eastAsia"/>
              </w:rPr>
              <w:t>）或者G</w:t>
            </w:r>
            <w:r>
              <w:t>itee</w:t>
            </w:r>
            <w:r>
              <w:rPr>
                <w:rFonts w:hint="eastAsia"/>
              </w:rPr>
              <w:t>（</w:t>
            </w:r>
            <w:r>
              <w:t>https://gitee.com/</w:t>
            </w:r>
            <w:r>
              <w:rPr>
                <w:rFonts w:hint="eastAsia"/>
              </w:rPr>
              <w:t>）、上申请个人账号X</w:t>
            </w:r>
            <w:r>
              <w:t>XX</w:t>
            </w:r>
            <w:r>
              <w:rPr>
                <w:rFonts w:hint="eastAsia"/>
              </w:rPr>
              <w:t>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（2）创建一个名称为CIL项目（</w:t>
            </w:r>
            <w:r>
              <w:t>Collegiate Information Literacy</w:t>
            </w:r>
            <w:r>
              <w:rPr>
                <w:rFonts w:hint="eastAsia"/>
              </w:rPr>
              <w:t>，大学生信息素养简称），注意名称全为大写字母。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（3）该项目最终可通过（</w:t>
            </w:r>
            <w:r>
              <w:t>https://github.com/XXX/CIL</w:t>
            </w:r>
            <w:r>
              <w:rPr>
                <w:rFonts w:hint="eastAsia"/>
              </w:rPr>
              <w:t>）或（</w:t>
            </w:r>
            <w:r>
              <w:t>https://gitee.com/XXX/CIL</w:t>
            </w:r>
            <w:r>
              <w:rPr>
                <w:rFonts w:hint="eastAsia"/>
              </w:rPr>
              <w:t>）访问。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（4）在该项目下，分别创建5个文件夹存放上述作业的答题结果文件。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图示</w:t>
            </w:r>
          </w:p>
        </w:tc>
        <w:tc>
          <w:tcPr>
            <w:tcW w:w="8215" w:type="dxa"/>
          </w:tcPr>
          <w:p>
            <w:pPr>
              <w:spacing w:line="360" w:lineRule="auto"/>
            </w:pPr>
            <w:r>
              <w:t>https://github.com/XXX/CIL</w:t>
            </w:r>
            <w:r>
              <w:rPr>
                <w:rFonts w:hint="eastAsia"/>
              </w:rPr>
              <w:t>、</w:t>
            </w:r>
            <w:r>
              <w:t>https://gitee.com/XXX/CIL</w:t>
            </w:r>
            <w:r>
              <w:rPr>
                <w:rFonts w:hint="eastAsia"/>
              </w:rPr>
              <w:t>下文件夹示例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ework1</w:t>
            </w:r>
            <w:r>
              <w:rPr>
                <w:rFonts w:hint="eastAsia"/>
              </w:rPr>
              <w:t>，存放作业1全部的文件（包括W</w:t>
            </w:r>
            <w:r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ework2</w:t>
            </w:r>
            <w:r>
              <w:rPr>
                <w:rFonts w:hint="eastAsia"/>
              </w:rPr>
              <w:t>，存放作业2全部的文件（包括W</w:t>
            </w:r>
            <w:r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ework3</w:t>
            </w:r>
            <w:r>
              <w:rPr>
                <w:rFonts w:hint="eastAsia"/>
              </w:rPr>
              <w:t>，存放作业3全部的文件（包括W</w:t>
            </w:r>
            <w:r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ework4</w:t>
            </w:r>
            <w:r>
              <w:rPr>
                <w:rFonts w:hint="eastAsia"/>
              </w:rPr>
              <w:t>，存放作业4全部的文件（包括W</w:t>
            </w:r>
            <w:r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ework5</w:t>
            </w:r>
            <w:r>
              <w:rPr>
                <w:rFonts w:hint="eastAsia"/>
              </w:rPr>
              <w:t>，存放作业5全部的文件（包括W</w:t>
            </w:r>
            <w:r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ework2023</w:t>
            </w:r>
            <w:r>
              <w:rPr>
                <w:rFonts w:hint="eastAsia"/>
              </w:rPr>
              <w:t>，存放完成作业的情景照片或视频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注意，可以将你查阅资料的电脑屏幕（截图、录屏）记录下来，将你做作业时的情景拍照、录像记录下来。将其存放在“</w:t>
      </w:r>
      <w:r>
        <w:rPr>
          <w:color w:val="FF0000"/>
        </w:rPr>
        <w:t>homework2023</w:t>
      </w:r>
      <w:r>
        <w:rPr>
          <w:rFonts w:hint="eastAsia"/>
          <w:color w:val="FF0000"/>
        </w:rPr>
        <w:t>”文件夹中，这个操作，会对总成绩有加分。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拍照时，请同学帮忙，除了正脸（保护你的隐私），每个角度都来一张，多多益善。总之，体现你做事认真、挥汗如雨、思考深邃的外在表现、修养内涵。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>
      <w:pPr>
        <w:spacing w:line="360" w:lineRule="auto"/>
      </w:pPr>
      <w:r>
        <w:t>2023春季大学生信息素养课程作业</w:t>
      </w:r>
    </w:p>
    <w:p>
      <w:pPr>
        <w:spacing w:line="360" w:lineRule="auto"/>
      </w:pPr>
      <w:r>
        <w:rPr>
          <w:rFonts w:hint="eastAsia"/>
        </w:rPr>
        <w:t>集中式布置</w:t>
      </w:r>
    </w:p>
    <w:p>
      <w:pPr>
        <w:spacing w:line="360" w:lineRule="auto"/>
      </w:pPr>
      <w:r>
        <w:t>2023年12月20日之前完成。</w:t>
      </w:r>
    </w:p>
    <w:p>
      <w:pPr>
        <w:spacing w:line="360" w:lineRule="auto"/>
      </w:pPr>
      <w:r>
        <w:t>2023年12月31</w:t>
      </w:r>
      <w:r>
        <w:rPr>
          <w:rFonts w:hint="eastAsia"/>
        </w:rPr>
        <w:t>日</w:t>
      </w:r>
      <w:r>
        <w:t>-2024年1月2日评阅。</w:t>
      </w:r>
    </w:p>
    <w:p>
      <w:pPr>
        <w:spacing w:line="360" w:lineRule="auto"/>
      </w:pPr>
      <w:r>
        <w:rPr>
          <w:rFonts w:hint="eastAsia"/>
        </w:rPr>
        <w:t>必做</w:t>
      </w:r>
      <w:r>
        <w:t>5题，增选1题。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大学生信息素养作业答题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【1】截图</w:t>
      </w:r>
    </w:p>
    <w:p>
      <w:pPr>
        <w:spacing w:line="360" w:lineRule="auto"/>
      </w:pPr>
      <w:r>
        <w:rPr>
          <w:rFonts w:hint="eastAsia" w:ascii="宋体" w:hAnsi="宋体" w:eastAsia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71755</wp:posOffset>
            </wp:positionV>
            <wp:extent cx="5425440" cy="1774190"/>
            <wp:effectExtent l="0" t="0" r="10160" b="3810"/>
            <wp:wrapSquare wrapText="bothSides"/>
            <wp:docPr id="3" name="图片 3" descr="网页捕获_21-11-2023_18818_time.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网页捕获_21-11-2023_18818_time.graphics"/>
                    <pic:cNvPicPr>
                      <a:picLocks noChangeAspect="1"/>
                    </pic:cNvPicPr>
                  </pic:nvPicPr>
                  <pic:blipFill>
                    <a:blip r:embed="rId7"/>
                    <a:srcRect b="4256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【2】直接在这里回答：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1"/>
          <w:lang w:val="en-US" w:eastAsia="zh-CN"/>
        </w:rPr>
        <w:t>亚里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士多德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：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提出了三段论、范畴理论等逻辑学理论，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他是形式逻辑学的奠基人，对后世有着举足轻重的影响。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格奥尔格·威廉·弗里德里希·黑格尔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德国哲学家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首创了辩证逻辑体系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极大地丰富了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"https://baike.baidu.com/item/%E8%BE%A9%E8%AF%81%E6%B3%95/100991?fromModule=lemma_inlink" \t "https://baike.baidu.com/item/%E6%A0%BC%E5%A5%A5%E5%B0%94%E6%A0%BC%C2%B7%E5%A8%81%E5%BB%89%C2%B7%E5%BC%97%E9%87%8C%E5%BE%B7%E9%87%8C%E5%B8%8C%C2%B7%E9%BB%91%E6%A0%BC%E5%B0%94/_blank"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辩证法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逻辑学是黑格尔哲学的灵魂和核心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经典著作《逻辑学》流传于世。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康德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eastAsia="zh-CN"/>
        </w:rPr>
        <w:t>作为德国哲学家，康德提出了先验逻辑的理论，强调了逻辑推理的基础和局限性，对逻辑学的哲学方向发展做出了重要贡献，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经典著作《逻辑学讲义》。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乔治·布尔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出版了《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"https://baike.baidu.com/item/%E9%80%BB%E8%BE%91%E7%9A%84%E6%95%B0%E5%AD%A6%E5%88%86%E6%9E%90/5746790?fromModule=lemma_inlink" \t "https://baike.baidu.com/item/%E4%B9%94%E6%B2%BB%C2%B7%E5%B8%83%E5%B0%94/_blank"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逻辑的数学分析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》，这是他对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"https://baike.baidu.com/item/%E7%AC%A6%E5%8F%B7%E9%80%BB%E8%BE%91/9318374?fromModule=lemma_inlink" \t "https://baike.baidu.com/item/%E4%B9%94%E6%B2%BB%C2%B7%E5%B8%83%E5%B0%94/_blank"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符号逻辑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的第一次贡献。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创造了逻辑代数系统，从而基本上完成了逻辑的演算工作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使逻辑学从传统走向现代。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伯特兰·罗素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他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和怀特海合作的《数学原理》一书已被公认为现代数理逻辑这门科学的奠基石。“罗素悖论”刺激和推动了20世纪逻辑学的发展，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对逻辑学的哲学和应用方向的发展做出了重要贡献。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宋体" w:hAnsi="宋体" w:eastAsia="宋体" w:cs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fill="FFFFFF"/>
        </w:rPr>
        <w:t>弗兰西斯·培根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fill="FFFFFF"/>
        </w:rPr>
        <w:t>是给科学研究程序进行逻辑组织化的先驱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  <w:t>其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fill="FFFFFF"/>
        </w:rPr>
        <w:t>著作《新工具》提出“三表法”和“排除法”，奠定了归纳逻辑的基础，是逻辑学发展的又一个里程碑。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弗里德里希·路德维希·戈特洛布·弗雷格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德国数学家、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"https://baike.baidu.com/item/%E9%80%BB%E8%BE%91%E5%AD%A6%E5%AE%B6/1240880?fromModule=lemma_inlink" \t "https://baike.baidu.com/item/_blank"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逻辑学家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和哲学家。是数理逻辑和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"https://baike.baidu.com/item/%E5%88%86%E6%9E%90%E5%93%B2%E5%AD%A6/221123?fromModule=lemma_inlink" \t "https://baike.baidu.com/item/_blank"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分析哲学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的奠基人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著有著作《概念演算——一种按算术语言构成的思维符号语言》（又名《概念文字——模仿算术的纯思维的形式语言》） 《算术的基础——对数概念的逻辑数学研究》 《算术的基本规律》等。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库尔特·哥德尔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证明了形式数论（ 即算术逻辑 ）系统的“不完全性定理”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库尔特·哥德尔于1931年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发表的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论文《〈数学原理〉（ 指怀德海和罗素所著的书 ）及有关系统中的形式不可判定命题》是20世纪在逻辑学和数学基础方面最重要的文献之一。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伯纳·派顿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在逻辑学中，伯纳·派顿对“概括”和“定义”进行了全面且有深度的概括。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经典著作《身边的逻辑学》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以无数生活细节讲解逻辑，教人如何“清晰思考”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奥卡姆</w:t>
      </w:r>
      <w:r>
        <w:rPr>
          <w:rFonts w:hint="eastAsia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：英国逻辑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学家，其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研究的指代理论，对现代语言逻辑具有重要的借鉴作用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出版了一部逻辑学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巨著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《逻辑大全》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1090295</wp:posOffset>
            </wp:positionH>
            <wp:positionV relativeFrom="paragraph">
              <wp:posOffset>191770</wp:posOffset>
            </wp:positionV>
            <wp:extent cx="2565400" cy="3049270"/>
            <wp:effectExtent l="0" t="0" r="0" b="1143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【3】截图</w:t>
      </w: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2520315" cy="1435735"/>
            <wp:effectExtent l="0" t="0" r="6985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8980" cy="1861820"/>
            <wp:effectExtent l="0" t="0" r="762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40" w:firstLineChars="2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eastAsia="zh-CN"/>
        </w:rPr>
        <w:t>从地球诞生到现代社会的生态演进史，生态文明建设和绿色发展的重要性日益凸显。</w:t>
      </w:r>
      <w:r>
        <w:rPr>
          <w:rFonts w:hint="eastAsia"/>
          <w:sz w:val="22"/>
          <w:szCs w:val="21"/>
          <w:lang w:val="en-US" w:eastAsia="zh-CN"/>
        </w:rPr>
        <w:t>古代人类对自然界资源的索取还很小，而随着农业和工业的发展，环境污染与自然灾害日益严重。核能被发掘之后，如何正确地处理核污染水成为一个重要问题。自然灾害、环境污染都不利于人类的健康，不利于人类可持续发展。</w:t>
      </w:r>
    </w:p>
    <w:p>
      <w:pPr>
        <w:spacing w:line="360" w:lineRule="auto"/>
        <w:ind w:firstLine="440" w:firstLineChars="200"/>
        <w:rPr>
          <w:rFonts w:hint="eastAsia" w:ascii="宋体" w:hAnsi="宋体" w:cs="宋体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  <w:t>绿色发展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  <w:shd w:val="clear" w:fill="FFFFFF"/>
        </w:rPr>
        <w:t>是顺应自然、促进人与自然和谐共生的发展，是用最少资源环境代价取得最大经济社会效益的发展，是高质量、可持续的发展，已经成为各国共识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>生态文明建设和绿色发展的重要性主要体现在：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0"/>
          <w:szCs w:val="18"/>
          <w:lang w:eastAsia="zh-CN"/>
        </w:rPr>
      </w:pPr>
      <w:r>
        <w:rPr>
          <w:rFonts w:hint="eastAsia"/>
          <w:sz w:val="20"/>
          <w:szCs w:val="18"/>
          <w:lang w:eastAsia="zh-CN"/>
        </w:rPr>
        <w:t>保护生态环境：保护生物多样性、水源、土壤等自然资源的可持续</w:t>
      </w:r>
      <w:r>
        <w:rPr>
          <w:rFonts w:hint="eastAsia"/>
          <w:sz w:val="20"/>
          <w:szCs w:val="18"/>
          <w:lang w:val="en-US" w:eastAsia="zh-CN"/>
        </w:rPr>
        <w:t>利用</w:t>
      </w:r>
      <w:r>
        <w:rPr>
          <w:rFonts w:hint="eastAsia"/>
          <w:sz w:val="20"/>
          <w:szCs w:val="18"/>
          <w:lang w:eastAsia="zh-CN"/>
        </w:rPr>
        <w:t>性；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eastAsia="zh-CN"/>
        </w:rPr>
        <w:t>促进经济发展：带动了清洁能源、绿色产业、循环经济、</w:t>
      </w:r>
      <w:r>
        <w:rPr>
          <w:rFonts w:hint="eastAsia"/>
          <w:sz w:val="20"/>
          <w:szCs w:val="18"/>
          <w:lang w:val="en-US" w:eastAsia="zh-CN"/>
        </w:rPr>
        <w:t>旅游业等</w:t>
      </w:r>
      <w:r>
        <w:rPr>
          <w:rFonts w:hint="eastAsia"/>
          <w:sz w:val="20"/>
          <w:szCs w:val="18"/>
          <w:lang w:eastAsia="zh-CN"/>
        </w:rPr>
        <w:t>的快速发展；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eastAsia="zh-CN"/>
        </w:rPr>
        <w:t>提高人民的生活质量、</w:t>
      </w:r>
      <w:r>
        <w:rPr>
          <w:rFonts w:hint="eastAsia"/>
          <w:sz w:val="20"/>
          <w:szCs w:val="18"/>
          <w:lang w:val="en-US" w:eastAsia="zh-CN"/>
        </w:rPr>
        <w:t>健康水平、幸福度；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eastAsia="zh-CN"/>
        </w:rPr>
        <w:t>实现可持续发展。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</w:rPr>
        <w:t>【4】截图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2"/>
          <w:szCs w:val="21"/>
          <w:lang w:val="en-US" w:eastAsia="zh-CN"/>
        </w:rPr>
        <w:t>2010-2018世界各国人类幸福指数排行榜</w:t>
      </w:r>
    </w:p>
    <w:p>
      <w:pPr>
        <w:spacing w:line="360" w:lineRule="auto"/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979170</wp:posOffset>
            </wp:positionH>
            <wp:positionV relativeFrom="paragraph">
              <wp:posOffset>84455</wp:posOffset>
            </wp:positionV>
            <wp:extent cx="3680460" cy="2051050"/>
            <wp:effectExtent l="0" t="0" r="254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【5】直接在这里回答：</w:t>
      </w:r>
    </w:p>
    <w:p>
      <w:pPr>
        <w:spacing w:line="360" w:lineRule="auto"/>
        <w:ind w:firstLine="440" w:firstLineChars="2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eastAsia="zh-CN"/>
        </w:rPr>
        <w:t>马太效应在虚拟世界中的表现与在现实世界中的表现相似。</w:t>
      </w:r>
      <w:r>
        <w:rPr>
          <w:rFonts w:hint="eastAsia"/>
          <w:sz w:val="22"/>
          <w:szCs w:val="21"/>
          <w:lang w:val="en-US" w:eastAsia="zh-CN"/>
        </w:rPr>
        <w:t>在虚拟世界中可能有以下表现：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网络流量：已经受到广泛关注的网站、页面更容易被更多的人访问，从而更容易获得流量。反之更不容易获得流量。自媒体也是如此。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游戏排名：游戏排名高的玩家获得的资源、奖励都是很丰厚的，相比排名低的玩家会更快进步且获得关注。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 xml:space="preserve">   原因：网民更易受早期（已出现的）成功案例的影响，而这些已获得关注的事物上就出现了“强者越强”的现象；在评价一些新生事物时网民也易受成功案例的影响，从而影响新生事物热度的偏向。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2"/>
          <w:szCs w:val="21"/>
          <w:lang w:val="en-US" w:eastAsia="zh-CN"/>
        </w:rPr>
      </w:pPr>
    </w:p>
    <w:p>
      <w:pPr>
        <w:spacing w:line="360" w:lineRule="auto"/>
      </w:pPr>
      <w:r>
        <w:rPr>
          <w:rFonts w:hint="eastAsia"/>
        </w:rPr>
        <w:t>【6】简要给出制作过程说明、心得体会。</w:t>
      </w:r>
    </w:p>
    <w:p>
      <w:pPr>
        <w:spacing w:line="360" w:lineRule="auto"/>
        <w:ind w:firstLine="440" w:firstLineChars="200"/>
        <w:rPr>
          <w:rFonts w:hint="default" w:eastAsia="宋体"/>
          <w:sz w:val="22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2"/>
          <w:szCs w:val="21"/>
          <w:lang w:eastAsia="zh-CN"/>
        </w:rPr>
        <w:t>《</w:t>
      </w:r>
      <w:r>
        <w:rPr>
          <w:rFonts w:hint="eastAsia"/>
          <w:sz w:val="22"/>
          <w:szCs w:val="21"/>
          <w:lang w:val="en-US" w:eastAsia="zh-CN"/>
        </w:rPr>
        <w:t>中国奇谭》的《小卖部》以北京胡同文化为底色，极具中国传统文化色彩，故事内核感人单纯，是符合全年龄段观看的动画。我剪辑这些“旧物”对老人的感谢，呈现真善美的内核，呼应故事本身。第一次在电脑上做剪辑还是心有余而力不足，相信经过之后的学习、练习，我的剪辑能力、熟练度和审美能力、呈现能力都能有所提升。</w:t>
      </w:r>
    </w:p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Yu Gothic UI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3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>
    <w:pPr>
      <w:pStyle w:val="2"/>
      <w:spacing w:line="40" w:lineRule="exact"/>
      <w:rPr>
        <w:rFonts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>
    <w:pPr>
      <w:pStyle w:val="3"/>
      <w:pBdr>
        <w:bottom w:val="none" w:color="auto" w:sz="0" w:space="0"/>
      </w:pBdr>
      <w:spacing w:line="120" w:lineRule="exact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D9D3C"/>
    <w:multiLevelType w:val="singleLevel"/>
    <w:tmpl w:val="93FD9D3C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9CEB9778"/>
    <w:multiLevelType w:val="singleLevel"/>
    <w:tmpl w:val="9CEB977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CE8443E7"/>
    <w:multiLevelType w:val="singleLevel"/>
    <w:tmpl w:val="CE8443E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yN2QyODZkYzQzMDViN2FhNTI5YjgxMDMwMzcxOTAifQ=="/>
  </w:docVars>
  <w:rsids>
    <w:rsidRoot w:val="002D5D7D"/>
    <w:rsid w:val="00006299"/>
    <w:rsid w:val="0001151F"/>
    <w:rsid w:val="00014495"/>
    <w:rsid w:val="00033067"/>
    <w:rsid w:val="00045652"/>
    <w:rsid w:val="00065B9A"/>
    <w:rsid w:val="00081A57"/>
    <w:rsid w:val="00082147"/>
    <w:rsid w:val="000826A9"/>
    <w:rsid w:val="000829A9"/>
    <w:rsid w:val="00085A14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31C39"/>
    <w:rsid w:val="00142646"/>
    <w:rsid w:val="0014340B"/>
    <w:rsid w:val="00152D4C"/>
    <w:rsid w:val="0015381F"/>
    <w:rsid w:val="00157720"/>
    <w:rsid w:val="001656E0"/>
    <w:rsid w:val="00166468"/>
    <w:rsid w:val="00170072"/>
    <w:rsid w:val="00185C8A"/>
    <w:rsid w:val="00186E03"/>
    <w:rsid w:val="00187C61"/>
    <w:rsid w:val="001A4959"/>
    <w:rsid w:val="001B06D3"/>
    <w:rsid w:val="001B21E8"/>
    <w:rsid w:val="001C5EE1"/>
    <w:rsid w:val="001E5C6C"/>
    <w:rsid w:val="001F393C"/>
    <w:rsid w:val="001F758E"/>
    <w:rsid w:val="00205498"/>
    <w:rsid w:val="002076A2"/>
    <w:rsid w:val="0023643D"/>
    <w:rsid w:val="00246BEC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2DEF"/>
    <w:rsid w:val="0030503A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63E6"/>
    <w:rsid w:val="0040336C"/>
    <w:rsid w:val="00403393"/>
    <w:rsid w:val="00407B3C"/>
    <w:rsid w:val="004170C3"/>
    <w:rsid w:val="00423A46"/>
    <w:rsid w:val="0042671F"/>
    <w:rsid w:val="004303B3"/>
    <w:rsid w:val="00433803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2462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A012A"/>
    <w:rsid w:val="005A0D9D"/>
    <w:rsid w:val="005A25E6"/>
    <w:rsid w:val="005B6EDD"/>
    <w:rsid w:val="005D0700"/>
    <w:rsid w:val="005E2555"/>
    <w:rsid w:val="005E5249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C7A6A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6B4F"/>
    <w:rsid w:val="008F102C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9F565D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C2F93"/>
    <w:rsid w:val="00AC358A"/>
    <w:rsid w:val="00AC7C6C"/>
    <w:rsid w:val="00AE24A9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751AF"/>
    <w:rsid w:val="00C8667C"/>
    <w:rsid w:val="00C91460"/>
    <w:rsid w:val="00C92B22"/>
    <w:rsid w:val="00C95D27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539BC"/>
    <w:rsid w:val="00F57E20"/>
    <w:rsid w:val="00F61C42"/>
    <w:rsid w:val="00F67AE9"/>
    <w:rsid w:val="00F913EB"/>
    <w:rsid w:val="00F92ED6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  <w:rsid w:val="083A4400"/>
    <w:rsid w:val="4ABB02FC"/>
    <w:rsid w:val="78F0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autoRedefine/>
    <w:qFormat/>
    <w:uiPriority w:val="22"/>
    <w:rPr>
      <w:b/>
    </w:rPr>
  </w:style>
  <w:style w:type="character" w:styleId="9">
    <w:name w:val="Hyperlink"/>
    <w:basedOn w:val="7"/>
    <w:autoRedefine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autoRedefine/>
    <w:qFormat/>
    <w:uiPriority w:val="99"/>
    <w:rPr>
      <w:sz w:val="18"/>
      <w:szCs w:val="18"/>
    </w:rPr>
  </w:style>
  <w:style w:type="paragraph" w:customStyle="1" w:styleId="12">
    <w:name w:val="插图标题"/>
    <w:next w:val="1"/>
    <w:link w:val="13"/>
    <w:autoRedefine/>
    <w:qFormat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3">
    <w:name w:val="插图标题 Char"/>
    <w:basedOn w:val="7"/>
    <w:link w:val="12"/>
    <w:autoRedefine/>
    <w:qFormat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4">
    <w:name w:val="TEXT"/>
    <w:basedOn w:val="1"/>
    <w:link w:val="17"/>
    <w:autoRedefine/>
    <w:qFormat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5">
    <w:name w:val="TEXT + 首行缩进:  2 字符"/>
    <w:basedOn w:val="1"/>
    <w:link w:val="18"/>
    <w:autoRedefine/>
    <w:qFormat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6">
    <w:name w:val="语法加重"/>
    <w:basedOn w:val="7"/>
    <w:autoRedefine/>
    <w:qFormat/>
    <w:uiPriority w:val="0"/>
    <w:rPr>
      <w:b/>
    </w:rPr>
  </w:style>
  <w:style w:type="character" w:customStyle="1" w:styleId="17">
    <w:name w:val="TEXT Char"/>
    <w:basedOn w:val="7"/>
    <w:link w:val="14"/>
    <w:autoRedefine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8">
    <w:name w:val="TEXT + 首行缩进:  2 字符 Char"/>
    <w:basedOn w:val="7"/>
    <w:link w:val="15"/>
    <w:autoRedefine/>
    <w:qFormat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1742-680D-4EA8-9186-6AD2E133B5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4</Pages>
  <Words>294</Words>
  <Characters>1679</Characters>
  <Lines>13</Lines>
  <Paragraphs>3</Paragraphs>
  <TotalTime>119</TotalTime>
  <ScaleCrop>false</ScaleCrop>
  <LinksUpToDate>false</LinksUpToDate>
  <CharactersWithSpaces>1970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-bitterswee-cm7</cp:lastModifiedBy>
  <dcterms:modified xsi:type="dcterms:W3CDTF">2023-12-16T13:58:34Z</dcterms:modified>
  <cp:revision>323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753DE1ACA45D4AE3B691E9D861B3DD31_12</vt:lpwstr>
  </property>
</Properties>
</file>