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 w:after="1500"/>
        <w:ind w:firstLine="0"/>
        <w:jc w:val="center"/>
      </w:pPr>
      <w:r>
        <w:t>ПРОЕКТНАЯ РАБОТА</w:t>
      </w:r>
    </w:p>
    <w:p>
      <w:pPr>
        <w:pStyle w:val="Title"/>
        <w:spacing w:after="600"/>
        <w:jc w:val="center"/>
      </w:pPr>
      <w:r>
        <w:t>Отчёт о реализации</w:t>
        <w:br/>
        <w:t>проекта Порог</w:t>
      </w:r>
    </w:p>
    <w:p>
      <w:pPr>
        <w:pStyle w:val="Subtitle"/>
        <w:jc w:val="center"/>
      </w:pPr>
      <w:r>
        <w:t>Локальный блокировщик сайтов</w:t>
        <w:br/>
        <w:t>и приложений для Windows</w:t>
      </w:r>
    </w:p>
    <w:p>
      <w:pPr>
        <w:spacing w:before="1200"/>
        <w:ind w:firstLine="0"/>
        <w:jc w:val="center"/>
      </w:pPr>
      <w:r>
        <w:t>Версия реализации 1.0.0</w:t>
        <w:br/>
        <w:t>На основании двух исходных документов</w:t>
      </w:r>
    </w:p>
    <w:p>
      <w:pPr>
        <w:spacing w:before="1500"/>
        <w:ind w:firstLine="0"/>
        <w:jc w:val="center"/>
      </w:pPr>
      <w:r>
        <w:t>19 октября 2026 года</w:t>
      </w:r>
    </w:p>
    <w:p>
      <w:r>
        <w:br w:type="page"/>
      </w:r>
    </w:p>
    <w:p>
      <w:pPr>
        <w:pStyle w:val="Heading1"/>
        <w:spacing w:before="0"/>
      </w:pPr>
      <w:r>
        <w:t>Содержание</w:t>
      </w:r>
    </w:p>
    <w:p>
      <w:pPr>
        <w:tabs>
          <w:tab w:pos="9241" w:val="right" w:leader="dot"/>
        </w:tabs>
        <w:spacing w:after="100" w:line="276" w:lineRule="auto"/>
        <w:ind w:firstLine="0"/>
      </w:pPr>
      <w:hyperlink w:anchor="section_0">
        <w:r>
          <w:t>Введение</w:t>
        </w:r>
      </w:hyperlink>
      <w:r>
        <w:tab/>
        <w:t>3</w:t>
      </w:r>
    </w:p>
    <w:p>
      <w:pPr>
        <w:tabs>
          <w:tab w:pos="9241" w:val="right" w:leader="dot"/>
        </w:tabs>
        <w:spacing w:after="100" w:line="276" w:lineRule="auto"/>
        <w:ind w:firstLine="0"/>
      </w:pPr>
      <w:hyperlink w:anchor="section_1">
        <w:r>
          <w:t>1 Постановка задачи</w:t>
        </w:r>
      </w:hyperlink>
      <w:r>
        <w:tab/>
        <w:t>3</w:t>
      </w:r>
    </w:p>
    <w:p>
      <w:pPr>
        <w:tabs>
          <w:tab w:pos="9241" w:val="right" w:leader="dot"/>
        </w:tabs>
        <w:spacing w:after="100" w:line="276" w:lineRule="auto"/>
        <w:ind w:firstLine="0"/>
      </w:pPr>
      <w:hyperlink w:anchor="section_2">
        <w:r>
          <w:t>2 Уточнение требований и принятые решения</w:t>
        </w:r>
      </w:hyperlink>
      <w:r>
        <w:tab/>
        <w:t>4</w:t>
      </w:r>
    </w:p>
    <w:p>
      <w:pPr>
        <w:tabs>
          <w:tab w:pos="9241" w:val="right" w:leader="dot"/>
        </w:tabs>
        <w:spacing w:after="100" w:line="276" w:lineRule="auto"/>
        <w:ind w:firstLine="0"/>
      </w:pPr>
      <w:hyperlink w:anchor="section_3">
        <w:r>
          <w:t>3 Архитектура и выбор технологий</w:t>
        </w:r>
      </w:hyperlink>
      <w:r>
        <w:tab/>
        <w:t>5</w:t>
      </w:r>
    </w:p>
    <w:p>
      <w:pPr>
        <w:tabs>
          <w:tab w:pos="9241" w:val="right" w:leader="dot"/>
        </w:tabs>
        <w:spacing w:after="100" w:line="276" w:lineRule="auto"/>
        <w:ind w:firstLine="0"/>
      </w:pPr>
      <w:hyperlink w:anchor="section_4">
        <w:r>
          <w:t>4 Модель данных и сохранность</w:t>
        </w:r>
      </w:hyperlink>
      <w:r>
        <w:tab/>
        <w:t>6</w:t>
      </w:r>
    </w:p>
    <w:p>
      <w:pPr>
        <w:tabs>
          <w:tab w:pos="9241" w:val="right" w:leader="dot"/>
        </w:tabs>
        <w:spacing w:after="100" w:line="276" w:lineRule="auto"/>
        <w:ind w:firstLine="0"/>
      </w:pPr>
      <w:hyperlink w:anchor="section_5">
        <w:r>
          <w:t>5 Реализация блокировок и планировщика</w:t>
        </w:r>
      </w:hyperlink>
      <w:r>
        <w:tab/>
        <w:t>7</w:t>
      </w:r>
    </w:p>
    <w:p>
      <w:pPr>
        <w:tabs>
          <w:tab w:pos="9241" w:val="right" w:leader="dot"/>
        </w:tabs>
        <w:spacing w:after="100" w:line="276" w:lineRule="auto"/>
        <w:ind w:firstLine="0"/>
      </w:pPr>
      <w:hyperlink w:anchor="section_6">
        <w:r>
          <w:t>6 Интерфейс и пользовательские сценарии</w:t>
        </w:r>
      </w:hyperlink>
      <w:r>
        <w:tab/>
        <w:t>8</w:t>
      </w:r>
    </w:p>
    <w:p>
      <w:pPr>
        <w:tabs>
          <w:tab w:pos="9241" w:val="right" w:leader="dot"/>
        </w:tabs>
        <w:spacing w:after="100" w:line="276" w:lineRule="auto"/>
        <w:ind w:firstLine="0"/>
      </w:pPr>
      <w:hyperlink w:anchor="section_7">
        <w:r>
          <w:t>7 IPC и безопасность</w:t>
        </w:r>
      </w:hyperlink>
      <w:r>
        <w:tab/>
        <w:t>9</w:t>
      </w:r>
    </w:p>
    <w:p>
      <w:pPr>
        <w:tabs>
          <w:tab w:pos="9241" w:val="right" w:leader="dot"/>
        </w:tabs>
        <w:spacing w:after="100" w:line="276" w:lineRule="auto"/>
        <w:ind w:firstLine="0"/>
      </w:pPr>
      <w:hyperlink w:anchor="section_8">
        <w:r>
          <w:t>8 Проверка реализации</w:t>
        </w:r>
      </w:hyperlink>
      <w:r>
        <w:tab/>
        <w:t>10</w:t>
      </w:r>
    </w:p>
    <w:p>
      <w:pPr>
        <w:tabs>
          <w:tab w:pos="9241" w:val="right" w:leader="dot"/>
        </w:tabs>
        <w:spacing w:after="100" w:line="276" w:lineRule="auto"/>
        <w:ind w:firstLine="0"/>
      </w:pPr>
      <w:hyperlink w:anchor="section_9">
        <w:r>
          <w:t>9 Развёртывание и эксплуатация</w:t>
        </w:r>
      </w:hyperlink>
      <w:r>
        <w:tab/>
        <w:t>11</w:t>
      </w:r>
    </w:p>
    <w:p>
      <w:pPr>
        <w:tabs>
          <w:tab w:pos="9241" w:val="right" w:leader="dot"/>
        </w:tabs>
        <w:spacing w:after="100" w:line="276" w:lineRule="auto"/>
        <w:ind w:firstLine="0"/>
      </w:pPr>
      <w:hyperlink w:anchor="section_10">
        <w:r>
          <w:t>10 Ограничения и дальнейшая работа</w:t>
        </w:r>
      </w:hyperlink>
      <w:r>
        <w:tab/>
        <w:t>12</w:t>
      </w:r>
    </w:p>
    <w:p>
      <w:pPr>
        <w:tabs>
          <w:tab w:pos="9241" w:val="right" w:leader="dot"/>
        </w:tabs>
        <w:spacing w:after="100" w:line="276" w:lineRule="auto"/>
        <w:ind w:firstLine="0"/>
      </w:pPr>
      <w:hyperlink w:anchor="section_11">
        <w:r>
          <w:t>Заключение</w:t>
        </w:r>
      </w:hyperlink>
      <w:r>
        <w:tab/>
        <w:t>14</w:t>
      </w:r>
    </w:p>
    <w:p>
      <w:pPr>
        <w:tabs>
          <w:tab w:pos="9241" w:val="right" w:leader="dot"/>
        </w:tabs>
        <w:spacing w:after="100" w:line="276" w:lineRule="auto"/>
        <w:ind w:firstLine="0"/>
      </w:pPr>
      <w:hyperlink w:anchor="section_12">
        <w:r>
          <w:t>Список источников</w:t>
        </w:r>
      </w:hyperlink>
      <w:r>
        <w:tab/>
        <w:t>14</w:t>
      </w:r>
    </w:p>
    <w:p>
      <w:r>
        <w:br w:type="page"/>
      </w:r>
    </w:p>
    <w:p>
      <w:bookmarkStart w:id="0" w:name="section_0"/>
      <w:pPr>
        <w:pStyle w:val="Heading1"/>
      </w:pPr>
      <w:r>
        <w:t>Введение</w:t>
      </w:r>
      <w:bookmarkEnd w:id="0"/>
    </w:p>
    <w:p>
      <w:r>
        <w:t>В проекте реализован MVP приложения «Порог» по двум предоставленным документам: техническому заданию Porog_MVP.docx от 12 октября 2026 года и бизнес-чек-листу «Порог». Результат включает исходный код Windows-приложения, фоновую службу, автоматические тесты, установочные сценарии и эксплуатационную документацию. Проект предназначен для личного компьютера; серверная инфраструктура и учётная запись не требуются.</w:t>
      </w:r>
    </w:p>
    <w:p>
      <w:r>
        <w:t>На этапе локальной проверки все компоненты успешно собраны, а 64 автоматических теста пройдены. Испытания на реальных клиентских Windows 10/11, проверка поведения браузеров с Secure DNS и подпись программного кода выделены в отдельные условия приёмки. Компиляция Windows-кода на macOS не подменяет эти испытания.</w:t>
      </w:r>
    </w:p>
    <w:p>
      <w:bookmarkStart w:id="1" w:name="section_1"/>
      <w:pPr>
        <w:pStyle w:val="Heading1"/>
      </w:pPr>
      <w:r>
        <w:t>1 Постановка задачи</w:t>
      </w:r>
      <w:bookmarkEnd w:id="1"/>
    </w:p>
    <w:p>
      <w:r>
        <w:t>Целевая аудитория — студенты и фрилансеры, которым нужно завершить собственный рабочий промежуток на личном компьютере Windows. В исходной гипотезе проблема описана как отсутствие границы между рабочим материалом и отвлекающими сайтами или приложениями. Указанные в чек-листе потери 5–15 часов в неделю являются гипотезой источника; проект не проводил исследование, которое подтверждало бы эту оценку.</w:t>
      </w:r>
    </w:p>
    <w:p>
      <w:r>
        <w:t>Цель разработки — дать пользователю возможность назначить время и список отвлечений, применить ограничения в начале промежутка и автоматически снять их в конце. Короткий режим «Отход» должен помогать отойти от экрана на 3–12 минут. Во время начатого промежутка обычная отмена через интерфейс или локальную команду недоступна.</w:t>
      </w:r>
    </w:p>
    <w:p>
      <w:r>
        <w:t>В соответствии с техническим заданием обязательный объём ограничен тремя функциями. Облачная синхронизация, родительский контроль, корпоративное администрирование, оплата и абсолютная защита от администратора не входят в MVP. Несколько самостоятельных промежутков, строка намерения и минимальный счётчик наблюдаемых завершений процессов реализованы как поддержка основного сценария, без платёжной системы и полной истории посещений.</w:t>
      </w:r>
    </w:p>
    <w:p>
      <w:pPr>
        <w:pStyle w:val="Caption"/>
        <w:keepNext/>
      </w:pPr>
      <w:r>
        <w:t>Таблица 1 — Функции обязательного объёма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3515"/>
        <w:gridCol w:w="3515"/>
      </w:tblGrid>
      <w:tr>
        <w:trPr>
          <w:cantSplit/>
          <w:tblHeader/>
        </w:trPr>
        <w:tc>
          <w:tcPr>
            <w:tcW w:type="dxa" w:w="2324"/>
            <w:vAlign w:val="center"/>
            <w:shd w:fill="E7E7E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/>
                <w:sz w:val="22"/>
              </w:rPr>
              <w:t>Функция</w:t>
            </w:r>
          </w:p>
        </w:tc>
        <w:tc>
          <w:tcPr>
            <w:tcW w:type="dxa" w:w="3515"/>
            <w:vAlign w:val="center"/>
            <w:shd w:fill="E7E7E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/>
                <w:sz w:val="22"/>
              </w:rPr>
              <w:t>Состав реализации</w:t>
            </w:r>
          </w:p>
        </w:tc>
        <w:tc>
          <w:tcPr>
            <w:tcW w:type="dxa" w:w="3515"/>
            <w:vAlign w:val="center"/>
            <w:shd w:fill="E7E7E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/>
                <w:sz w:val="22"/>
              </w:rPr>
              <w:t>Результат для пользователя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MVP-01 Блокировка</w:t>
            </w:r>
          </w:p>
        </w:tc>
        <w:tc>
          <w:tcPr>
            <w:tcW w:type="dxa" w:w="351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Домены через hosts, процессы по имени exe, серверный запрет активных правок</w:t>
            </w:r>
          </w:p>
        </w:tc>
        <w:tc>
          <w:tcPr>
            <w:tcW w:type="dxa" w:w="351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Ограничения удерживаются до срока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MVP-02 Расписание</w:t>
            </w:r>
          </w:p>
        </w:tc>
        <w:tc>
          <w:tcPr>
            <w:tcW w:type="dxa" w:w="351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Даты, несколько промежутков, цели, предупреждение за минуту</w:t>
            </w:r>
          </w:p>
        </w:tc>
        <w:tc>
          <w:tcPr>
            <w:tcW w:type="dxa" w:w="351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Собственный график и видимый конец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MVP-03 Отход</w:t>
            </w:r>
          </w:p>
        </w:tc>
        <w:tc>
          <w:tcPr>
            <w:tcW w:type="dxa" w:w="351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3–12 минут, полноэкранные окна, сохранённый срок</w:t>
            </w:r>
          </w:p>
        </w:tc>
        <w:tc>
          <w:tcPr>
            <w:tcW w:type="dxa" w:w="351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Короткий перерыв без штатного пропуска</w:t>
            </w:r>
          </w:p>
        </w:tc>
      </w:tr>
    </w:tbl>
    <w:p>
      <w:pPr>
        <w:spacing w:after="60"/>
      </w:pPr>
    </w:p>
    <w:p>
      <w:bookmarkStart w:id="2" w:name="section_2"/>
      <w:pPr>
        <w:pStyle w:val="Heading1"/>
      </w:pPr>
      <w:r>
        <w:t>2 Уточнение требований и принятые решения</w:t>
      </w:r>
      <w:bookmarkEnd w:id="2"/>
    </w:p>
    <w:p>
      <w:r>
        <w:t>В ТЗ оставлены открытыми правила пересечений, поддоменов, восстановления, часового пояса и прав службы. Для реализации выбрана минимальная локальная архитектура с одним владельцем установки Windows. Решения зафиксированы в документации и не требуют серверного согласования во время работы.</w:t>
      </w:r>
    </w:p>
    <w:p>
      <w:r>
        <w:t>Включённые промежутки не пересекаются. Границы имеют вид [начало, конец): соседние интервалы допустимы, а в момент окончания старое ограничение уже не действует. Начатая запись защищена целиком: нельзя удалить её, выключить, сократить срок или заменить цели. Допускается редактирование будущих записей при сохранении текущей.</w:t>
      </w:r>
    </w:p>
    <w:p>
      <w:r>
        <w:t>Расписание хранит время со смещением UTC. Интерфейс показывает местный часовой пояс Windows и отвергает неоднозначные или несуществующие моменты перехода времени. При запуске службы внутри промежутка ограничения восстанавливаются немедленно. Полностью прошедший при выключенном компьютере промежуток не воспроизводится задним числом.</w:t>
      </w:r>
    </w:p>
    <w:p>
      <w:r>
        <w:t>Поддомены не расширяются автоматически: youtube.com и www.youtube.com задаются отдельно. Счётчик увеличивается только после подтверждённого завершения процесса владельца установки. Попытки посещений сайтов из hosts не наблюдаются и не заявлены как измеряемые события.</w:t>
      </w:r>
    </w:p>
    <w:p>
      <w:bookmarkStart w:id="3" w:name="section_3"/>
      <w:pPr>
        <w:pStyle w:val="Heading1"/>
      </w:pPr>
      <w:r>
        <w:t>3 Архитектура и выбор технологий</w:t>
      </w:r>
      <w:bookmarkEnd w:id="3"/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567812"/>
            <wp:docPr id="1" name="Picture 1" descr="Диаграмма компонентов Порог с UI, службой, JSON, hosts и процессам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6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— Диаграмма компонентов приложения</w:t>
      </w:r>
    </w:p>
    <w:p>
      <w:r>
        <w:t>Использованы C# и .NET 10. Интерфейс построен на Windows Forms, фоновый компонент — на Generic Host с интеграцией Windows Service. Для локального обмена выбран named pipe; внешнее HTTP API отсутствует. Данные представлены JSON, поэтому для MVP не требуется база данных.</w:t>
      </w:r>
    </w:p>
    <w:p>
      <w:r>
        <w:t>Архитектура разделена на три проекта. Porog.Core содержит модели, валидацию, планировщик, контроллер, атомарное JSON-хранилище и механизм hosts. Porog.Service отвечает за Windows Service, защищённый IPC и проверку процессов через Windows API. Porog.Desktop содержит трей, редактор, статусы и окна «Отхода».</w:t>
      </w:r>
    </w:p>
    <w:p>
      <w:r>
        <w:t>Контроллер сериализует такты планировщика и команды записи с помощью общей блокировки. Интерфейс не является источником истины и не изменяет конфигурацию напрямую. Даже при самостоятельном обращении к IPC служба повторно валидирует данные, проверяет версию конфигурации и защищает активный интервал.</w:t>
      </w:r>
    </w:p>
    <w:p>
      <w:r>
        <w:t>Изоляция платформенной части позволяет запускать тесты ядра на macOS, Linux и Windows. Полная Windows-сборка выполняется с EnableWindowsTargeting. Для пользователя формируется дистрибутив win-x64 со включённой средой выполнения; предварительная установка .NET для запуска не нужна.</w:t>
      </w:r>
    </w:p>
    <w:p>
      <w:bookmarkStart w:id="4" w:name="section_4"/>
      <w:pPr>
        <w:pStyle w:val="Heading1"/>
      </w:pPr>
      <w:r>
        <w:t>4 Модель данных и сохранность</w:t>
      </w:r>
      <w:bookmarkEnd w:id="4"/>
    </w:p>
    <w:p>
      <w:r>
        <w:t>Основные сущности соответствуют спецификации: конфигурация приложения, расписание, настройки и локальное состояние сессии. В JSON-контракте цели представлены массивами строк, как в примере SaveConfig исходного ТЗ. Флаг включения относится к промежутку, а не к каждой цели отдельно.</w:t>
      </w:r>
    </w:p>
    <w:p>
      <w:pPr>
        <w:pStyle w:val="Caption"/>
        <w:keepNext/>
      </w:pPr>
      <w:r>
        <w:t>Таблица 2 — Основные сущности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3515"/>
        <w:gridCol w:w="3515"/>
      </w:tblGrid>
      <w:tr>
        <w:trPr>
          <w:cantSplit/>
          <w:tblHeader/>
        </w:trPr>
        <w:tc>
          <w:tcPr>
            <w:tcW w:type="dxa" w:w="2324"/>
            <w:vAlign w:val="center"/>
            <w:shd w:fill="E7E7E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/>
                <w:sz w:val="22"/>
              </w:rPr>
              <w:t>Сущность</w:t>
            </w:r>
          </w:p>
        </w:tc>
        <w:tc>
          <w:tcPr>
            <w:tcW w:type="dxa" w:w="3515"/>
            <w:vAlign w:val="center"/>
            <w:shd w:fill="E7E7E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/>
                <w:sz w:val="22"/>
              </w:rPr>
              <w:t>Основные поля</w:t>
            </w:r>
          </w:p>
        </w:tc>
        <w:tc>
          <w:tcPr>
            <w:tcW w:type="dxa" w:w="3515"/>
            <w:vAlign w:val="center"/>
            <w:shd w:fill="E7E7E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/>
                <w:sz w:val="22"/>
              </w:rPr>
              <w:t>Правило целостности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AppConfig</w:t>
            </w:r>
          </w:p>
        </w:tc>
        <w:tc>
          <w:tcPr>
            <w:tcW w:type="dxa" w:w="351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schemaVersion, appId, configVersion, schedules, settings</w:t>
            </w:r>
          </w:p>
        </w:tc>
        <w:tc>
          <w:tcPr>
            <w:tcW w:type="dxa" w:w="351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Версия схемы 1, appId Porog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Schedule</w:t>
            </w:r>
          </w:p>
        </w:tc>
        <w:tc>
          <w:tcPr>
            <w:tcW w:type="dxa" w:w="351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UUID, название, начало, конец, домены, процессы, намерение</w:t>
            </w:r>
          </w:p>
        </w:tc>
        <w:tc>
          <w:tcPr>
            <w:tcW w:type="dxa" w:w="351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Непустое имя, начало раньше конца, хотя бы одна цель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Settings</w:t>
            </w:r>
          </w:p>
        </w:tc>
        <w:tc>
          <w:tcPr>
            <w:tcW w:type="dxa" w:w="351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breakDurationMinutes, warningSeconds</w:t>
            </w:r>
          </w:p>
        </w:tc>
        <w:tc>
          <w:tcPr>
            <w:tcW w:type="dxa" w:w="351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Отход 3–12, предупреждение 60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Session</w:t>
            </w:r>
          </w:p>
        </w:tc>
        <w:tc>
          <w:tcPr>
            <w:tcW w:type="dxa" w:w="351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UUID, scheduleId, режим, сроки, attempts</w:t>
            </w:r>
          </w:p>
        </w:tc>
        <w:tc>
          <w:tcPr>
            <w:tcW w:type="dxa" w:w="351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Абсолютный срок, неотрицательный счётчик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RuntimeState</w:t>
            </w:r>
          </w:p>
        </w:tc>
        <w:tc>
          <w:tcPr>
            <w:tcW w:type="dxa" w:w="351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предупреждения, WorkSession, BreakSession, LastCompleted</w:t>
            </w:r>
          </w:p>
        </w:tc>
        <w:tc>
          <w:tcPr>
            <w:tcW w:type="dxa" w:w="351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Сохранение активных сроков и последнего результата</w:t>
            </w:r>
          </w:p>
        </w:tc>
      </w:tr>
    </w:tbl>
    <w:p>
      <w:pPr>
        <w:spacing w:after="60"/>
      </w:pPr>
    </w:p>
    <w:p>
      <w:r>
        <w:t>JSON записывается во временный файл в том же каталоге, сбрасывается на диск и затем подменяет основной файл через File.Replace. Предыдущая успешно записанная версия сохраняется в .bak. При первом сохранении резервной копии ещё нет. Невалидная конфигурация не записывается, а повреждённый основной файл не заменяется молча резервным.</w:t>
      </w:r>
    </w:p>
    <w:p>
      <w:r>
        <w:t>Для восстановления предусмотрен отдельный административный сценарий. Он сохраняет повреждённый оригинал с отметкой времени, возвращает выбранную копию и запускает повторную валидацию службой. Неизвестная версия схемы и исчезновение основного файла при существующей копии считаются ошибкой, а не поводом сбросить настройки.</w:t>
      </w:r>
    </w:p>
    <w:p>
      <w:bookmarkStart w:id="5" w:name="section_5"/>
      <w:pPr>
        <w:pStyle w:val="Heading1"/>
      </w:pPr>
      <w:r>
        <w:t>5 Реализация блокировок и планировщика</w:t>
      </w:r>
      <w:bookmarkEnd w:id="5"/>
    </w:p>
    <w:p>
      <w:r>
        <w:t>Планировщик раз в секунду сравнивает текущее абсолютное время с включёнными промежутками. За 60 секунд до начала он сохраняет ключ предупреждения, включающий UUID, начало и конец. После перезапуска этот ключ не создаётся заново для того же события. UI хранит отметки уже показанных уведомлений отдельно; фактический показ зависит от настроек уведомлений Windows.</w:t>
      </w:r>
    </w:p>
    <w:p>
      <w:r>
        <w:t>Механизм сайтов добавляет в hosts собственный блок с маркерами BEGIN POROG V1 и END POROG V1. Для каждого явно указанного домена создаются записи IPv4 и IPv6. При окончании удаляется только этот блок. Чужие комментарии, кодировка внешних байтов и добавленные сторонней программой строки сохраняются. Повторные или повреждённые маркеры приводят к ошибке и ручной проверке.</w:t>
      </w:r>
    </w:p>
    <w:p>
      <w:r>
        <w:t>Перед записью создаётся диагностическая копия hosts.porog.bak. Она не применяется автоматически целиком, поскольку это могло бы уничтожить более поздние чужие правки. Запись выполняется с запретом параллельного писателя и попыткой отката при исключении. При аварийном отключении питания абсолютная атомарность изменения системного hosts не гарантируется.</w:t>
      </w:r>
    </w:p>
    <w:p>
      <w:r>
        <w:t>Механизм приложений получает процессы по имени исполняемого файла без учёта регистра, проверяет SID владельца токена и завершает только совпадающие процессы пользователя установки. Системные имена, браузеры целиком и собственные компоненты Porog запрещены. Проверка повторяется во время интервала; дочерние процессы не завершаются автоматически. Отказ доступа отображается как частичная защита.</w:t>
      </w:r>
    </w:p>
    <w:p>
      <w:r>
        <w:t>«Отход» хранится службой как отдельная сессия с абсолютным временем окончания. UI создаёт полноэкранное окно на каждом текущем мониторе, скрывает обычную рамку, удерживает topmost и повторно активирует окно. Кнопки пропуска нет. Системные сочетания Windows и secure desktop не перехватываются. При остановке UI полноэкранная защита отсутствует до его перезапуска.</w:t>
      </w:r>
    </w:p>
    <w:p>
      <w:bookmarkStart w:id="6" w:name="section_6"/>
      <w:pPr>
        <w:pStyle w:val="Heading1"/>
      </w:pPr>
      <w:r>
        <w:t>6 Интерфейс и пользовательские сценарии</w:t>
      </w:r>
      <w:bookmarkEnd w:id="6"/>
    </w:p>
    <w:p>
      <w:r>
        <w:t>Интерфейс русскоязычный. Постоянная навигация включает «Обзор», «Расписание», «Отход» и «Диагностика». Для рабочего окна выбраны спокойный светлый фон, тёмная боковая панель и зелёный акцент; предупреждения выделены отдельным цветом. Окно закрывается в трей, а служба продолжает работу независимо от видимости интерфейса.</w:t>
      </w:r>
    </w:p>
    <w:p>
      <w:r>
        <w:t>На экране обзора отображаются ближайший промежуток либо активный блок с надписью «Закрыто до HH:MM», обратным отсчётом и доступным счётчиком. Если служба недоступна, прежний успешный статус сбрасывается. Частичная защита сопровождается конкретной ошибкой, а не общим зелёным индикатором.</w:t>
      </w:r>
    </w:p>
    <w:p>
      <w:r>
        <w:t>Редактор принимает название, намерение, даты и время, домены и имена exe. Локальная валидация помогает исправить поля до запроса к службе; служба проверяет всё повторно. Некорректные домены, повторяющиеся цели, пересечения и обратный порядок времени отклоняются без изменения прежнего файла.</w:t>
      </w:r>
    </w:p>
    <w:p>
      <w:pPr>
        <w:pStyle w:val="Caption"/>
        <w:keepNext/>
      </w:pPr>
      <w:r>
        <w:t>Таблица 3 — Пользовательские экраны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798"/>
        <w:gridCol w:w="3685"/>
      </w:tblGrid>
      <w:tr>
        <w:trPr>
          <w:cantSplit/>
          <w:tblHeader/>
        </w:trPr>
        <w:tc>
          <w:tcPr>
            <w:tcW w:type="dxa" w:w="1871"/>
            <w:vAlign w:val="center"/>
            <w:shd w:fill="E7E7E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/>
                <w:sz w:val="22"/>
              </w:rPr>
              <w:t>Экран</w:t>
            </w:r>
          </w:p>
        </w:tc>
        <w:tc>
          <w:tcPr>
            <w:tcW w:type="dxa" w:w="3798"/>
            <w:vAlign w:val="center"/>
            <w:shd w:fill="E7E7E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/>
                <w:sz w:val="22"/>
              </w:rPr>
              <w:t>Основной сценарий</w:t>
            </w:r>
          </w:p>
        </w:tc>
        <w:tc>
          <w:tcPr>
            <w:tcW w:type="dxa" w:w="3685"/>
            <w:vAlign w:val="center"/>
            <w:shd w:fill="E7E7E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/>
                <w:sz w:val="22"/>
              </w:rPr>
              <w:t>Обработка ошибки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Обзор</w:t>
            </w:r>
          </w:p>
        </w:tc>
        <w:tc>
          <w:tcPr>
            <w:tcW w:type="dxa" w:w="379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Узнать начало или окончание блока</w:t>
            </w:r>
          </w:p>
        </w:tc>
        <w:tc>
          <w:tcPr>
            <w:tcW w:type="dxa" w:w="368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Потеря связи показывает неподтверждённую защиту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Расписание</w:t>
            </w:r>
          </w:p>
        </w:tc>
        <w:tc>
          <w:tcPr>
            <w:tcW w:type="dxa" w:w="379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Создать несколько промежутков и списки целей</w:t>
            </w:r>
          </w:p>
        </w:tc>
        <w:tc>
          <w:tcPr>
            <w:tcW w:type="dxa" w:w="368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Сообщение валидации или конфликт версии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Отход</w:t>
            </w:r>
          </w:p>
        </w:tc>
        <w:tc>
          <w:tcPr>
            <w:tcW w:type="dxa" w:w="379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Выбрать 3–12 минут и начать перерыв</w:t>
            </w:r>
          </w:p>
        </w:tc>
        <w:tc>
          <w:tcPr>
            <w:tcW w:type="dxa" w:w="368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Служба отклоняет второй активный перерыв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Диагностика</w:t>
            </w:r>
          </w:p>
        </w:tc>
        <w:tc>
          <w:tcPr>
            <w:tcW w:type="dxa" w:w="379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Проверить доступность механизмов</w:t>
            </w:r>
          </w:p>
        </w:tc>
        <w:tc>
          <w:tcPr>
            <w:tcW w:type="dxa" w:w="368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Коды и описание конкретного отказа</w:t>
            </w:r>
          </w:p>
        </w:tc>
      </w:tr>
    </w:tbl>
    <w:p>
      <w:pPr>
        <w:spacing w:after="60"/>
      </w:pPr>
    </w:p>
    <w:p>
      <w:r>
        <w:t>Для воспроизводимого просмотра предусмотрен режим --capture-docs. Он сохраняет шесть изображений реальных WinForms-экранов на Windows, включая отдельно отрисованную форму перерыва, и не запускает новую сессию «Отхода». Это инструмент документации, а не альтернативный режим блокировки.</w:t>
      </w:r>
    </w:p>
    <w:p>
      <w:bookmarkStart w:id="7" w:name="section_7"/>
      <w:pPr>
        <w:pStyle w:val="Heading1"/>
      </w:pPr>
      <w:r>
        <w:t>7 IPC и безопасность</w:t>
      </w:r>
      <w:bookmarkEnd w:id="7"/>
    </w:p>
    <w:p>
      <w:r>
        <w:t>Контракт содержит шесть команд: GetStatus, GetConfig, SaveConfig, StartBreak, GetSession и GetDiagnostics. Сообщения JSON UTF-8 заканчиваются переводом строки. Каждый запрос имеет UUID; успешный ответ содержит payload, ошибка — код, сообщение, детали и признак возможности повторения. Размер запроса ограничен, соединение имеет таймаут две секунды.</w:t>
      </w:r>
    </w:p>
    <w:p>
      <w:r>
        <w:t>Named pipe доступен только владельцу установки и SYSTEM. Служба дополнительно сверяет действительный SID клиента через impersonation; идентификатор из JSON не используется для авторизации. Каталоги программы и данных защищены ACL: полный доступ имеют SYSTEM и Administrators, обычный владелец может читать, но не менять исполняемые файлы и активное состояние.</w:t>
      </w:r>
    </w:p>
    <w:p>
      <w:r>
        <w:t>В пределах работающей службы одинаковые UUID и тело изменения возвращают прежний ответ из ограниченного кэша. Повторное использование UUID для другого тела отклоняется. Для «Отхода» UUID сохраняется как sessionId и распознаётся после рестарта. После потери ответа SaveConfig клиент читает конфигурацию и сверяет версию, поскольку запись могла уже завершиться.</w:t>
      </w:r>
    </w:p>
    <w:p>
      <w:r>
        <w:t>Служба работает как LocalSystem: изменение системного hosts и контроль токенов требуют привилегий. Это компромисс MVP, а не утверждение о минимально возможном наборе Windows-привилегий. Переход к отдельному привилегированному посреднику можно рассматривать после целевой проверки. Проект не защищает от администратора, ручной остановки службы или изменения часов ОС.</w:t>
      </w:r>
    </w:p>
    <w:p>
      <w:bookmarkStart w:id="8" w:name="section_8"/>
      <w:pPr>
        <w:pStyle w:val="Heading1"/>
      </w:pPr>
      <w:r>
        <w:t>8 Проверка реализации</w:t>
      </w:r>
      <w:bookmarkEnd w:id="8"/>
    </w:p>
    <w:p>
      <w:r>
        <w:t>Локальная проверка проведена 19 октября 2026 года на macOS arm64 с .NET SDK 10.0.402. Все проекты собраны в Release без ошибок и предупреждений. Набор Porog.Core.Tests включает 64 успешных тестовых случая, без пропусков и неуспешных результатов. Результат первого запуска сохранён в TRX; тесты не изменяли системный hosts компьютера разработчика.</w:t>
      </w:r>
    </w:p>
    <w:p>
      <w:r>
        <w:t>Проверки охватывают нормализацию IDNA, отклонение URL и внедрённых строк, запрещённые процессы, граничные значения перерыва, пересечения и соседние интервалы, защиту активной записи, абсолютное время, предупреждения, сохранность hosts и повреждение маркеров. Отдельно проверены JSON, конфликт версии, идемпотентность, отказ доступа, восстановление рабочей сессии и срока «Отхода».</w:t>
      </w:r>
    </w:p>
    <w:p>
      <w:pPr>
        <w:pStyle w:val="Caption"/>
        <w:keepNext/>
      </w:pPr>
      <w:r>
        <w:t>Таблица 4 — Результаты и границы проверок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798"/>
        <w:gridCol w:w="3685"/>
      </w:tblGrid>
      <w:tr>
        <w:trPr>
          <w:cantSplit/>
          <w:tblHeader/>
        </w:trPr>
        <w:tc>
          <w:tcPr>
            <w:tcW w:type="dxa" w:w="1871"/>
            <w:vAlign w:val="center"/>
            <w:shd w:fill="E7E7E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/>
                <w:sz w:val="22"/>
              </w:rPr>
              <w:t>Группа</w:t>
            </w:r>
          </w:p>
        </w:tc>
        <w:tc>
          <w:tcPr>
            <w:tcW w:type="dxa" w:w="3798"/>
            <w:vAlign w:val="center"/>
            <w:shd w:fill="E7E7E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/>
                <w:sz w:val="22"/>
              </w:rPr>
              <w:t>Подтверждённый результат</w:t>
            </w:r>
          </w:p>
        </w:tc>
        <w:tc>
          <w:tcPr>
            <w:tcW w:type="dxa" w:w="3685"/>
            <w:vAlign w:val="center"/>
            <w:shd w:fill="E7E7E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/>
                <w:sz w:val="22"/>
              </w:rPr>
              <w:t>Ограничение доказательства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Сборка</w:t>
            </w:r>
          </w:p>
        </w:tc>
        <w:tc>
          <w:tcPr>
            <w:tcW w:type="dxa" w:w="379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Все компоненты компилируются</w:t>
            </w:r>
          </w:p>
        </w:tc>
        <w:tc>
          <w:tcPr>
            <w:tcW w:type="dxa" w:w="368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Компиляция не равна запуску Windows API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Ядро</w:t>
            </w:r>
          </w:p>
        </w:tc>
        <w:tc>
          <w:tcPr>
            <w:tcW w:type="dxa" w:w="379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64 теста пройдены</w:t>
            </w:r>
          </w:p>
        </w:tc>
        <w:tc>
          <w:tcPr>
            <w:tcW w:type="dxa" w:w="368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Время и часть отказов задаются тестовыми адаптерами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Файлы</w:t>
            </w:r>
          </w:p>
        </w:tc>
        <w:tc>
          <w:tcPr>
            <w:tcW w:type="dxa" w:w="379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Проверены реальные временные JSON и hosts</w:t>
            </w:r>
          </w:p>
        </w:tc>
        <w:tc>
          <w:tcPr>
            <w:tcW w:type="dxa" w:w="368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Системный файл рабочей машины не менялся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Windows smoke</w:t>
            </w:r>
          </w:p>
        </w:tc>
        <w:tc>
          <w:tcPr>
            <w:tcW w:type="dxa" w:w="379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Подготовлен автоматический сценарий установки и IPC</w:t>
            </w:r>
          </w:p>
        </w:tc>
        <w:tc>
          <w:tcPr>
            <w:tcW w:type="dxa" w:w="368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Результат удалённого запуска фиксируется в протоколе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Клиентская приёмка</w:t>
            </w:r>
          </w:p>
        </w:tc>
        <w:tc>
          <w:tcPr>
            <w:tcW w:type="dxa" w:w="379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Подготовлены сценарии T-01–T-14</w:t>
            </w:r>
          </w:p>
        </w:tc>
        <w:tc>
          <w:tcPr>
            <w:tcW w:type="dxa" w:w="368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 w:after="40"/>
              <w:ind w:firstLine="0"/>
              <w:jc w:val="left"/>
            </w:pPr>
            <w:r>
              <w:rPr>
                <w:b w:val="0"/>
                <w:sz w:val="22"/>
              </w:rPr>
              <w:t>Windows 10/11 и браузеры требуют отдельного испытания</w:t>
            </w:r>
          </w:p>
        </w:tc>
      </w:tr>
    </w:tbl>
    <w:p>
      <w:pPr>
        <w:spacing w:after="60"/>
      </w:pPr>
    </w:p>
    <w:p>
      <w:r>
        <w:t>GitHub Actions выполняет тесты ядра на Linux и Windows, затем собирает самостоятельный Windows-дистрибутив. Smoke-сценарий устанавливает настоящую службу, проверяет IPC и активацию расписания, временно добавляет безопасный домен porog-smoke.invalid, завершает собственный Porog.TestTarget.exe, проверяет восстановление после рестарта и очистку. Снимки UI и результаты сохраняются как артефакты. Релиз по тегу публикуется как предварительный.</w:t>
      </w:r>
    </w:p>
    <w:p>
      <w:r>
        <w:t>Производительность UI, точность начала и окончания на эталонном ПК, реальное подавление уведомлений, сон Windows, несколько мониторов и DoH не объявлены проверенными только на основании модульных тестов. Для каждого такого случая в протоколе приёмки указан отдельный статус и способ проверки.</w:t>
      </w:r>
    </w:p>
    <w:p>
      <w:bookmarkStart w:id="9" w:name="section_9"/>
      <w:pPr>
        <w:pStyle w:val="Heading1"/>
      </w:pPr>
      <w:r>
        <w:t>9 Развёртывание и эксплуатация</w:t>
      </w:r>
      <w:bookmarkEnd w:id="9"/>
    </w:p>
    <w:p>
      <w:r>
        <w:t>Сценарий Build.ps1 восстанавливает зафиксированные зависимости, собирает решение, запускает тесты и публикует Service и Desktop для win-x64 со включённым runtime. Архив содержит установку, удаление, восстановление, руководство и SHA256SUMS. Бинарные сборки не добавляются в Git; их формирует конвейер.</w:t>
      </w:r>
    </w:p>
    <w:p>
      <w:r>
        <w:t>Install.ps1 требует администратора, копирует файлы в ProgramFiles, создаёт защищённый каталог ProgramData, регистрирует автоматическую службу и задачу входа обычного пользователя. Если повышение выполнено под другой административной учётной записью, необходимо явно передать SID владельца. Повторная установка поверх действующей службы отклоняется.</w:t>
      </w:r>
    </w:p>
    <w:p>
      <w:r>
        <w:t>Uninstall.ps1 проверяет отсутствие активного промежутка, останавливает службу, очищает только собственные маркеры hosts и удаляет файлы программы, задачу и ярлык. Данные и резервные копии сохраняются. Для повреждённой установки предусмотрен явный административный параметр Recovery; он не доступен как штатная отмена в UI.</w:t>
      </w:r>
    </w:p>
    <w:p>
      <w:r>
        <w:t>Остановка службы прекращает контроль процессов, но ранее записанные строки hosts могут оставаться до восстановления службы или административной очистки. Руководство описывает это поведение, резервные копии и ручную проверку повреждённых маркеров. Установочный пакет не имеет подписи кода; SmartScreen и антивирусы должны быть проверены до широкого распространения.</w:t>
      </w:r>
    </w:p>
    <w:p>
      <w:bookmarkStart w:id="10" w:name="section_10"/>
      <w:pPr>
        <w:pStyle w:val="Heading1"/>
      </w:pPr>
      <w:r>
        <w:t>10 Ограничения и дальнейшая работа</w:t>
      </w:r>
      <w:bookmarkEnd w:id="10"/>
    </w:p>
    <w:p>
      <w:r>
        <w:t>Главное техническое ограничение сайтов — обход hosts через Secure DNS, собственный DNS приложения, кэш и уже открытые соединения. Для строгого системного контроля потребуется другая технология и отдельная оценка прав, совместимости и безопасности. В текущей реализации это ограничение прямо указано в интерфейсе и документации.</w:t>
      </w:r>
    </w:p>
    <w:p>
      <w:r>
        <w:t>Режим «Отход» представляет собой ограничение обычного взаимодействия, а не неуязвимую блокировку Windows. Администратор, системные сочетания, перезапуск UI и перезагрузка могут его обойти. Новые мониторы после старта не получают окно автоматически. Запрет правок в приложении не равнозначен защите от владельца с административными правами.</w:t>
      </w:r>
    </w:p>
    <w:p>
      <w:r>
        <w:t>Перед пользовательским выпуском нужны проверка Windows 10/11 x64, сценарии нескольких учётных записей, измерение предложенных NFR и испытания распространения. Следующий этап может включать отдельного привилегированного посредника, полноценную историю наблюдаемых событий, белые списки и подписание сборки. Монетизация из бизнес-гипотезы не включена в обязательные функции текущего MVP.</w:t>
      </w:r>
    </w:p>
    <w:p>
      <w:r>
        <w:t>Исходное ТЗ оценивает разработку в 94 часа плюс 12 часов резерва. Это исходная оценка плана, а не фактический учёт трудозатрат выполненной реализации. В отчёте не приписаны проведённые исследования аудитории, экономический эффект или неисполненные испытания.</w:t>
      </w:r>
    </w:p>
    <w:p>
      <w:bookmarkStart w:id="11" w:name="section_11"/>
      <w:pPr>
        <w:pStyle w:val="Heading1"/>
        <w:pageBreakBefore/>
      </w:pPr>
      <w:r>
        <w:t>Заключение</w:t>
      </w:r>
      <w:bookmarkEnd w:id="11"/>
    </w:p>
    <w:p>
      <w:r>
        <w:t>Разработан локальный MVP «Порог» с Windows-службой, интерфейсом в трее, расписанием блокировки доменов и процессов и режимом «Отход». Подготовлены защищённый IPC, сохранение и восстановление состояния, автоматические проверки, установочные сценарии и пакет документации. Серверного API, облачного хранения и обязательной регистрации нет.</w:t>
      </w:r>
    </w:p>
    <w:p>
      <w:r>
        <w:t>Подтверждённый локальный результат — успешная сборка всех компонентов и 64 пройденных теста. Готовность к распространению определяется дополнительной приёмкой Windows и проверкой неподписанного установочного пакета. Разделение реализации, проверок и известных ограничений позволяет передать проект для воспроизводимого испытания без завышенных обещаний защиты.</w:t>
      </w:r>
    </w:p>
    <w:p>
      <w:bookmarkStart w:id="12" w:name="section_12"/>
      <w:pPr>
        <w:pStyle w:val="Heading1"/>
      </w:pPr>
      <w:r>
        <w:t>Список источников</w:t>
      </w:r>
      <w:bookmarkEnd w:id="12"/>
    </w:p>
    <w:p>
      <w:pPr>
        <w:spacing w:line="276" w:lineRule="auto" w:after="160"/>
        <w:ind w:firstLine="0"/>
        <w:jc w:val="left"/>
      </w:pPr>
      <w:r>
        <w:rPr>
          <w:sz w:val="24"/>
        </w:rPr>
        <w:t>1. Porog_MVP.docx. Техническое задание. Архитектура и спецификация MVP. Версия 1.0, 12 октября 2026 года. Предоставленный документ.</w:t>
      </w:r>
    </w:p>
    <w:p>
      <w:pPr>
        <w:spacing w:line="276" w:lineRule="auto" w:after="160"/>
        <w:ind w:firstLine="0"/>
        <w:jc w:val="left"/>
      </w:pPr>
      <w:r>
        <w:rPr>
          <w:sz w:val="24"/>
        </w:rPr>
        <w:t>2. Чек-лист — Порог.docx. Бизнес-гипотеза продукта. Предоставленный документ.</w:t>
      </w:r>
    </w:p>
    <w:p>
      <w:pPr>
        <w:spacing w:line="276" w:lineRule="auto" w:after="160"/>
        <w:ind w:firstLine="0"/>
        <w:jc w:val="left"/>
      </w:pPr>
      <w:r>
        <w:rPr>
          <w:sz w:val="24"/>
        </w:rPr>
        <w:t>3. Microsoft Learn. Create Windows Service using BackgroundService. https://learn.microsoft.com/en-us/dotnet/core/extensions/windows-service. Дата обращения 19.10.2026.</w:t>
      </w:r>
    </w:p>
    <w:p>
      <w:pPr>
        <w:spacing w:line="276" w:lineRule="auto" w:after="160"/>
        <w:ind w:firstLine="0"/>
        <w:jc w:val="left"/>
      </w:pPr>
      <w:r>
        <w:rPr>
          <w:sz w:val="24"/>
        </w:rPr>
        <w:t>4. Microsoft Learn. NamedPipeServerStreamAcl.Create Method. https://learn.microsoft.com/en-us/dotnet/api/system.io.pipes.namedpipeserverstreamacl.create. Дата обращения 19.10.2026.</w:t>
      </w:r>
    </w:p>
    <w:p>
      <w:pPr>
        <w:spacing w:line="276" w:lineRule="auto" w:after="160"/>
        <w:ind w:firstLine="0"/>
        <w:jc w:val="left"/>
      </w:pPr>
      <w:r>
        <w:rPr>
          <w:sz w:val="24"/>
        </w:rPr>
        <w:t>5. GitHub Docs. Building and testing .NET. https://docs.github.com/en/actions/tutorials/build-and-test-code/net. Дата обращения 19.10.2026.</w:t>
      </w:r>
    </w:p>
    <w:p>
      <w:pPr>
        <w:spacing w:line="276" w:lineRule="auto" w:after="160"/>
        <w:ind w:firstLine="0"/>
        <w:jc w:val="left"/>
      </w:pPr>
      <w:r>
        <w:rPr>
          <w:sz w:val="24"/>
        </w:rPr>
        <w:t>6. Исходный код и протокол испытаний Porog. Репозиторий https://github.com/xylonnnnnn/Porog; docs/ACCEPTANCE.md.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  <w:ind w:firstLine="709"/>
      <w:jc w:val="both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 w:line="276" w:lineRule="auto"/>
      <w:ind w:firstLine="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200" w:line="276" w:lineRule="auto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</w:pPr>
    <w:rPr>
      <w:rFonts w:ascii="Times New Roman" w:hAnsi="Times New Roman" w:eastAsia="Times New Roman" w:cs="Times New Roman"/>
      <w:b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0"/>
    </w:pPr>
    <w:rPr>
      <w:rFonts w:ascii="Times New Roman" w:hAnsi="Times New Roman" w:eastAsia="Times New Roman" w:cs="Times New Roman"/>
      <w:b w:val="0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b w:val="0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120" w:after="160"/>
      <w:ind w:firstLine="0"/>
    </w:pPr>
    <w:rPr>
      <w:rFonts w:ascii="Times New Roman" w:hAnsi="Times New Roman" w:eastAsia="Times New Roman" w:cs="Times New Roman"/>
      <w:b w:val="0"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реализации проекта Порог</dc:title>
  <dc:subject>Реализация локального блокировщика для Windows</dc:subject>
  <dc:creator/>
  <cp:keywords>Порог, Windows, MVP, расписание, отчёт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