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  <w:b/>
          <w:sz w:val="36"/>
        </w:rPr>
        <w:t>RFM 客户分层分析报告</w:t>
      </w:r>
    </w:p>
    <w:p>
      <w:pPr>
        <w:spacing w:after="240"/>
      </w:pPr>
      <w:r>
        <w:rPr>
          <w:rFonts w:ascii="Calibri" w:hAnsi="Calibri" w:eastAsia="微软雅黑"/>
          <w:b/>
          <w:sz w:val="21"/>
        </w:rPr>
        <w:t>分析对象：</w:t>
      </w:r>
      <w:r>
        <w:rPr>
          <w:rFonts w:ascii="Calibri" w:hAnsi="Calibri" w:eastAsia="微软雅黑"/>
          <w:b w:val="0"/>
          <w:sz w:val="21"/>
        </w:rPr>
        <w:t>Olist 巴西电商平台 2017-01 至 2018-08 有效订单（delivered）。客户口径为 customer_unique_id（93,358 人）；GMV 为订单明细 price + freight 求和；R 以 2018-08-31 为基准日。</w:t>
      </w:r>
    </w:p>
    <w:p>
      <w:pPr>
        <w:pStyle w:val="Heading1"/>
      </w:pPr>
      <w:r>
        <w:rPr>
          <w:rFonts w:ascii="Calibri" w:hAnsi="Calibri" w:eastAsia="微软雅黑"/>
          <w:b/>
          <w:sz w:val="25"/>
        </w:rPr>
        <w:t>一、研究问题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EDA 阶段发现一个反常事实：平台复购率仅 3.0%——97% 的客户在两年内只下单一次。这意味着平台收入几乎全部依赖一次性买家，客户关系极其脆弱。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由此引出本报告要回答的问题：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（1）谁是高价值客户？收入到底由谁贡献？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（2）价值结构长什么样？各层客户的规模和贡献是否对称？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（3）运营资源该投向谁？如果 97% 的人只买一次，拉新和留旧哪个更值得投？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本报告用 RFM 模型回答前两个问题，第三个问题由后续复购预测模型和决策报告承接。</w:t>
      </w:r>
    </w:p>
    <w:p>
      <w:pPr>
        <w:pStyle w:val="Heading1"/>
      </w:pPr>
      <w:r>
        <w:rPr>
          <w:rFonts w:ascii="Calibri" w:hAnsi="Calibri" w:eastAsia="微软雅黑"/>
          <w:b/>
          <w:sz w:val="25"/>
        </w:rPr>
        <w:t>二、方法选择：为什么不用经典 RFM，而用两阶段方案</w:t>
      </w:r>
    </w:p>
    <w:p>
      <w:pPr>
        <w:pStyle w:val="Heading2"/>
      </w:pPr>
      <w:r>
        <w:rPr>
          <w:rFonts w:ascii="Calibri" w:hAnsi="Calibri" w:eastAsia="微软雅黑"/>
          <w:b/>
          <w:sz w:val="22"/>
        </w:rPr>
        <w:t>2.1 经典 RFM 的前提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经典 RFM 对 R（最近购买）、F（购买频次）、M（消费金额）三个维度分别按中位数切高/低，交叉得到 8 类客户。这个方法隐含一个统计前提：每个维度的人群分布有梯度，中位数能把人群切成两个均衡且有区分度的半区。</w:t>
      </w:r>
    </w:p>
    <w:p>
      <w:pPr>
        <w:pStyle w:val="Heading2"/>
      </w:pPr>
      <w:r>
        <w:rPr>
          <w:rFonts w:ascii="Calibri" w:hAnsi="Calibri" w:eastAsia="微软雅黑"/>
          <w:b/>
          <w:sz w:val="22"/>
        </w:rPr>
        <w:t>2.2 本数据的问题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对 93,358 个客户计算三个维度的中位数二分效果：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中位数切分后高分组占比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是否均衡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R（距上次购买天数 ≤ 218 天）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50.2%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均衡，正常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M（消费金额 &gt; 107.78 元）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50.0%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均衡，正常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F（订单数 &gt; 1 单）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退化</w:t>
            </w:r>
          </w:p>
        </w:tc>
      </w:tr>
    </w:tbl>
    <w:p>
      <w:pPr>
        <w:spacing w:after="120"/>
      </w:pPr>
      <w:r>
        <w:rPr>
          <w:rFonts w:ascii="Calibri" w:hAnsi="Calibri" w:eastAsia="微软雅黑"/>
          <w:b w:val="0"/>
          <w:sz w:val="21"/>
        </w:rPr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F（频次）出了问题：97% 的客户订单数等于 1，中位数就是 1。F &gt; 中位数等价于 F &gt; 1，只能抓住 3% 的复购客户，对 97% 的单次客户完全没有区分能力。这在统计上叫地板效应（floor effect）——数据堆在最小值上，分位数切不开。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这个退化还带来两个连锁问题：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M 与 F 共线：</w:t>
      </w:r>
      <w:r>
        <w:rPr>
          <w:rFonts w:ascii="Calibri" w:hAnsi="Calibri" w:eastAsia="微软雅黑"/>
          <w:b w:val="0"/>
          <w:sz w:val="21"/>
        </w:rPr>
        <w:t>对单次客户，M = 客单价 × 1 单。高 M 其实就是这一单买得贵，RFM 想测的粘性（F）和钱包份额（M）在单次客身上分不开。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8 类名不副实：</w:t>
      </w:r>
      <w:r>
        <w:rPr>
          <w:rFonts w:ascii="Calibri" w:hAnsi="Calibri" w:eastAsia="微软雅黑"/>
          <w:b w:val="0"/>
          <w:sz w:val="21"/>
        </w:rPr>
        <w:t>经典 RFM 里需要 F=1 的四层加起来正好是那 3% 的复购客。重要价值客户被窄化成了近期活跃的复购客，对单次客中的高价值客户视而不见。</w:t>
      </w:r>
    </w:p>
    <w:p>
      <w:pPr>
        <w:pStyle w:val="Heading2"/>
      </w:pPr>
      <w:r>
        <w:rPr>
          <w:rFonts w:ascii="Calibri" w:hAnsi="Calibri" w:eastAsia="微软雅黑"/>
          <w:b/>
          <w:sz w:val="22"/>
        </w:rPr>
        <w:t>2.3 两阶段方案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既然 F 维度在 97% 的人身上没有区分度，就不应该硬拿它去切所有人。改进思路是先承认数据自己显示的结构分界，再在每一层内部用有区分度的维度：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阶段一：</w:t>
      </w:r>
      <w:r>
        <w:rPr>
          <w:rFonts w:ascii="Calibri" w:hAnsi="Calibri" w:eastAsia="微软雅黑"/>
          <w:b w:val="0"/>
          <w:sz w:val="21"/>
        </w:rPr>
        <w:t>按 F=1 vs F≥2 切成单次客户和复购客户两层。这不是人为发明的分类，而是数据本身显示的结构断层。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阶段二·单次层：</w:t>
      </w:r>
      <w:r>
        <w:rPr>
          <w:rFonts w:ascii="Calibri" w:hAnsi="Calibri" w:eastAsia="微软雅黑"/>
          <w:b w:val="0"/>
          <w:sz w:val="21"/>
        </w:rPr>
        <w:t>F 恒等于 1，没有信息量，剔除。退化成 R×M 两个维度，分 4 类。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阶段二·复购层：</w:t>
      </w:r>
      <w:r>
        <w:rPr>
          <w:rFonts w:ascii="Calibri" w:hAnsi="Calibri" w:eastAsia="微软雅黑"/>
          <w:b w:val="0"/>
          <w:sz w:val="21"/>
        </w:rPr>
        <w:t>F 有 2~15 单的真实差异，可以参与分层。但复购层内部 91.8% 的人也挤在 F=2，中位数仍然切不开，所以 F 改用业务档 F≥3（复购深度），配合 R×M 分 8 类。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切分点：单次层 R≤218 天、M&gt;105.38；复购层 R≤198 天、M&gt;225.55、F≥3。</w:t>
      </w:r>
    </w:p>
    <w:p>
      <w:pPr>
        <w:pStyle w:val="Heading1"/>
      </w:pPr>
      <w:r>
        <w:rPr>
          <w:rFonts w:ascii="Calibri" w:hAnsi="Calibri" w:eastAsia="微软雅黑"/>
          <w:b/>
          <w:sz w:val="25"/>
        </w:rPr>
        <w:t>三、阶段一：单次 vs 复购的结构分界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客户数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客户占比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GMV 占比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单次购买（F=1）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90,565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97.0%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约 94.4%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复购客户（F≥2）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2,793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约 5.6%</w:t>
            </w:r>
          </w:p>
        </w:tc>
      </w:tr>
    </w:tbl>
    <w:p>
      <w:pPr>
        <w:spacing w:after="120"/>
      </w:pPr>
      <w:r>
        <w:rPr>
          <w:rFonts w:ascii="Calibri" w:hAnsi="Calibri" w:eastAsia="微软雅黑"/>
          <w:b w:val="0"/>
          <w:sz w:val="21"/>
        </w:rPr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复购率 3.0% 是整个分析的出发点：绝大多数客户停留在第一次购买，平台收入建立在持续拉新而非客户留存之上。这个结构决定了后面所有分析的基调——单次层才是主战场。</w:t>
      </w:r>
    </w:p>
    <w:p>
      <w:pPr>
        <w:pStyle w:val="Heading1"/>
      </w:pPr>
      <w:r>
        <w:rPr>
          <w:rFonts w:ascii="Calibri" w:hAnsi="Calibri" w:eastAsia="微软雅黑"/>
          <w:b/>
          <w:sz w:val="25"/>
        </w:rPr>
        <w:t>四、单次层分析：谁贡献了收入</w:t>
      </w:r>
    </w:p>
    <w:p>
      <w:pPr>
        <w:pStyle w:val="Heading2"/>
      </w:pPr>
      <w:r>
        <w:rPr>
          <w:rFonts w:ascii="Calibri" w:hAnsi="Calibri" w:eastAsia="微软雅黑"/>
          <w:b/>
          <w:sz w:val="22"/>
        </w:rPr>
        <w:t>4.1 分层结果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定义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客户数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客户占比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GMV 占比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人均消费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高潜新客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近期 × 高额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23,028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24.7%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38.6%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R$258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高价值唤醒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沉睡 × 高额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22,122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23.8%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37.4%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R$260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待培育新客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近期 × 低额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22,274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23.9%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9.0%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R$62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流失观望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沉睡 × 低额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22,891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24.6%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9.3%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R$63</w:t>
            </w:r>
          </w:p>
        </w:tc>
      </w:tr>
    </w:tbl>
    <w:p>
      <w:pPr>
        <w:spacing w:after="120"/>
      </w:pPr>
      <w:r>
        <w:rPr>
          <w:rFonts w:ascii="Calibri" w:hAnsi="Calibri" w:eastAsia="微软雅黑"/>
          <w:b w:val="0"/>
          <w:sz w:val="21"/>
        </w:rPr>
      </w:r>
    </w:p>
    <w:p>
      <w:pPr>
        <w:pStyle w:val="Heading2"/>
      </w:pPr>
      <w:r>
        <w:rPr>
          <w:rFonts w:ascii="Calibri" w:hAnsi="Calibri" w:eastAsia="微软雅黑"/>
          <w:b/>
          <w:sz w:val="22"/>
        </w:rPr>
        <w:t>4.2 图 1 解读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00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_segment_si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微软雅黑"/>
          <w:b w:val="0"/>
          <w:color w:val="5A5A5A"/>
          <w:sz w:val="18"/>
        </w:rPr>
        <w:t>图 1　单次层 4 类客户占比 vs GMV 占比（全量口径）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观察：</w:t>
      </w:r>
      <w:r>
        <w:rPr>
          <w:rFonts w:ascii="Calibri" w:hAnsi="Calibri" w:eastAsia="微软雅黑"/>
          <w:b w:val="0"/>
          <w:sz w:val="21"/>
        </w:rPr>
        <w:t>四类客户的人数几乎完全均等（各约 24%），但 GMV 贡献呈两极分化。高潜新客和高价值唤醒两类以合计 48.5% 的客户贡献了 76.0% 的 GMV；待培育新客和流失观望两类以 48.5% 的客户只贡献了 18.3% 的 GMV。高额组的人均消费（约 R$259）是低额组（约 R$63）的 4 倍。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分析：</w:t>
      </w:r>
      <w:r>
        <w:rPr>
          <w:rFonts w:ascii="Calibri" w:hAnsi="Calibri" w:eastAsia="微软雅黑"/>
          <w:b w:val="0"/>
          <w:sz w:val="21"/>
        </w:rPr>
        <w:t>这说明单次客户的价值差异完全由客单价驱动，而非购买频次（因为每个人都只买一次）。同样是一次性购买，有人花 R$260，有人只花 R$63——这背后是品类选择的差异。R 维度（近期 vs 沉睡）在两类之间基本均衡，说明沉睡不是低价值的代名词——高价值唤醒客户虽然距上次购买超过 218 天，但客单价和高潜新客几乎一样（R$260 vs R$258）。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结论：</w:t>
      </w:r>
      <w:r>
        <w:rPr>
          <w:rFonts w:ascii="Calibri" w:hAnsi="Calibri" w:eastAsia="微软雅黑"/>
          <w:b w:val="0"/>
          <w:sz w:val="21"/>
        </w:rPr>
        <w:t>单次层的运营重心非常明确——高额的两类（高潜新客 + 高价值唤醒）占了近八成收入，是必须守住的基本盘。其中高潜新客近期活跃、只买了一次，是复购转化最有希望的目标人群；高价值唤醒虽然客单价高但已经沉睡，是最大的流失风险点。低额两类合计近半客户但只贡献不到两成收入，不应投入太多运营资源。</w:t>
      </w:r>
    </w:p>
    <w:p>
      <w:pPr>
        <w:pStyle w:val="Heading1"/>
      </w:pPr>
      <w:r>
        <w:rPr>
          <w:rFonts w:ascii="Calibri" w:hAnsi="Calibri" w:eastAsia="微软雅黑"/>
          <w:b/>
          <w:sz w:val="25"/>
        </w:rPr>
        <w:t>五、复购层分析：谁是忠诚客户</w:t>
      </w:r>
    </w:p>
    <w:p>
      <w:pPr>
        <w:pStyle w:val="Heading2"/>
      </w:pPr>
      <w:r>
        <w:rPr>
          <w:rFonts w:ascii="Calibri" w:hAnsi="Calibri" w:eastAsia="微软雅黑"/>
          <w:b/>
          <w:sz w:val="22"/>
        </w:rPr>
        <w:t>5.1 分层结果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客户数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层内客户占比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层内 GMV 占比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人均消费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人均订单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重要价值客户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3.7%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7.9%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R$182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3.7 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重要发展客户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643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22.7%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32.8%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R$222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2.0 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重要保持客户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2.3%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4.4%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R$185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3.2 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重要挽留客户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602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21.3%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31.3%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R$227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2.0 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一般价值客户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1.1%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0.6%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R$57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3.0 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一般发展客户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639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22.7%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10.7%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R$73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2.0 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一般保持客户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1.0%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0.5%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R$49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3.2 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一般挽留客户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711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25.2%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11.8%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R$72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2.0 单</w:t>
            </w:r>
          </w:p>
        </w:tc>
      </w:tr>
    </w:tbl>
    <w:p>
      <w:pPr>
        <w:spacing w:after="120"/>
      </w:pPr>
      <w:r>
        <w:rPr>
          <w:rFonts w:ascii="Calibri" w:hAnsi="Calibri" w:eastAsia="微软雅黑"/>
          <w:b w:val="0"/>
          <w:sz w:val="21"/>
        </w:rPr>
      </w:r>
    </w:p>
    <w:p>
      <w:pPr>
        <w:pStyle w:val="Heading2"/>
      </w:pPr>
      <w:r>
        <w:rPr>
          <w:rFonts w:ascii="Calibri" w:hAnsi="Calibri" w:eastAsia="微软雅黑"/>
          <w:b/>
          <w:sz w:val="22"/>
        </w:rPr>
        <w:t>5.2 图 2 解读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497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_segment_repe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49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微软雅黑"/>
          <w:b w:val="0"/>
          <w:color w:val="5A5A5A"/>
          <w:sz w:val="18"/>
        </w:rPr>
        <w:t>图 2　复购层 8 类客户占比 vs GMV 占比（复购层内口径，重要/一般分组）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观察：</w:t>
      </w:r>
      <w:r>
        <w:rPr>
          <w:rFonts w:ascii="Calibri" w:hAnsi="Calibri" w:eastAsia="微软雅黑"/>
          <w:b w:val="0"/>
          <w:sz w:val="21"/>
        </w:rPr>
        <w:t>复购层内部同样呈高额主导结构。重要发展客户以 22.7% 的人贡献 32.8% 的 GMV，重要挽留客户以 21.3% 的人贡献 31.3% 的 GMV——两类合计 44% 的人贡献了 64% 的复购层 GMV。相比之下，一般发展和一般挽留合计 48% 的人只贡献 22.5% 的 GMV。重要价值和重要保持两类虽然人均消费高（R$182~185），但人数极少（各约 100 人），对整体贡献有限。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分析：</w:t>
      </w:r>
      <w:r>
        <w:rPr>
          <w:rFonts w:ascii="Calibri" w:hAnsi="Calibri" w:eastAsia="微软雅黑"/>
          <w:b w:val="0"/>
          <w:sz w:val="21"/>
        </w:rPr>
        <w:t>复购层的结构和单次层惊人地一致——价值集中在高客单价客户身上。这说明高客单价不是某个客户群的偶然特征，而是贯穿整个平台的价值驱动因素。另一个值得注意的点：复购层里 F≥3（复购深度 3 单以上）的客户加起来只有 231 人，占复购层的 8.3%。也就是说，绝大多数复购客只买了 2 单就停了，真正的高频忠诚客户非常稀少。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结论：</w:t>
      </w:r>
      <w:r>
        <w:rPr>
          <w:rFonts w:ascii="Calibri" w:hAnsi="Calibri" w:eastAsia="微软雅黑"/>
          <w:b w:val="0"/>
          <w:sz w:val="21"/>
        </w:rPr>
        <w:t>复购层的运营重点是重要发展和重要挽留两类——他们人数最多、贡献最大，且客单价高（R$222~227）。这两类客户刚完成第二次购买，是最容易转化为第三单、第四单的窗口期。重要价值客户（3.7% 人数、人均 3.7 单）虽然规模小，但他们是真正的高频忠诚客户，值得用 VIP 权益单独维护。</w:t>
      </w:r>
    </w:p>
    <w:p>
      <w:pPr>
        <w:pStyle w:val="Heading1"/>
      </w:pPr>
      <w:r>
        <w:rPr>
          <w:rFonts w:ascii="Calibri" w:hAnsi="Calibri" w:eastAsia="微软雅黑"/>
          <w:b/>
          <w:sz w:val="25"/>
        </w:rPr>
        <w:t>六、复购客画像：他们和单次客有什么不同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分层回答了谁有价值，但要回答为什么复购，还需要直接对比复购客和单次客的特征差异。</w:t>
      </w:r>
    </w:p>
    <w:p>
      <w:pPr>
        <w:pStyle w:val="Heading2"/>
      </w:pPr>
      <w:r>
        <w:rPr>
          <w:rFonts w:ascii="Calibri" w:hAnsi="Calibri" w:eastAsia="微软雅黑"/>
          <w:b/>
          <w:sz w:val="22"/>
        </w:rPr>
        <w:t>6.1 图 3 解读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01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_single_vs_repe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微软雅黑"/>
          <w:b w:val="0"/>
          <w:color w:val="5A5A5A"/>
          <w:sz w:val="18"/>
        </w:rPr>
        <w:t>图 3　复购客 vs 单次客：品类多样性与体验差异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观察：</w:t>
      </w:r>
      <w:r>
        <w:rPr>
          <w:rFonts w:ascii="Calibri" w:hAnsi="Calibri" w:eastAsia="微软雅黑"/>
          <w:b w:val="0"/>
          <w:sz w:val="21"/>
        </w:rPr>
        <w:t>三个子图对比了单次客和复购客在品类和体验上的差异。平均品类数：单次客 1.01 个，复购客 1.62 个，复购客平均跨 1.6 个品类下单。Top1 品类占比：单次客 100% 集中在第一个品类，复购客只有 74% 的订单集中在 Top1 品类，剩余 26% 分散在其他品类。评分均值：单次客 4.15 分，复购客 4.20 分，差异很小。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分析：</w:t>
      </w:r>
      <w:r>
        <w:rPr>
          <w:rFonts w:ascii="Calibri" w:hAnsi="Calibri" w:eastAsia="微软雅黑"/>
          <w:b w:val="0"/>
          <w:sz w:val="21"/>
        </w:rPr>
        <w:t>唯一有实质区分度的维度是品类多样性。复购客不是因为体验更好才回来的——评分差异微乎其微。他们回来是因为在平台上购买了多个品类，跨品类购买本身就是复购行为的外在表现。这和 H1 假设检验的结论一致：品类数差异的效应量 r=0.56（大效应），而客单价、评分、超时率的效应量都接近零。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结论：</w:t>
      </w:r>
      <w:r>
        <w:rPr>
          <w:rFonts w:ascii="Calibri" w:hAnsi="Calibri" w:eastAsia="微软雅黑"/>
          <w:b w:val="0"/>
          <w:sz w:val="21"/>
        </w:rPr>
        <w:t>复购的核心驱动不是履约体验，而是客户是否愿意跨品类探索。这对运营的启示是：促复购不应该只靠发优惠券，而应该引导客户发现新的品类——比如买了 health_beauty 的客户推荐 bed_bath_table，利用跨品类推荐打破一次购买一个品类的行为惯性。</w:t>
      </w:r>
    </w:p>
    <w:p>
      <w:pPr>
        <w:pStyle w:val="Heading1"/>
      </w:pPr>
      <w:r>
        <w:rPr>
          <w:rFonts w:ascii="Calibri" w:hAnsi="Calibri" w:eastAsia="微软雅黑"/>
          <w:b/>
          <w:sz w:val="25"/>
        </w:rPr>
        <w:t>七、核心发现汇总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发现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数据支撑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运营含义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97% 客户只买一次，收入靠新客驱动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复购率 3.0%，GMV 97% 来自新客首单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拉新是增长基本盘，留旧是补充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单次层价值高度集中在高额两类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48.5% 客户贡献 76% GMV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运营资源聚焦高潜新客 + 高价值唤醒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高潜新客是复购转化首选目标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近期活跃 × 高额 × 仅一次购买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首购后 30 天内做复购激励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高价值唤醒是最大流失风险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22,122 人沉睡但客单 R$260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定向召回，防止高额客户流失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复购层价值同样由高额客户主导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重要发展+挽留 44% 人贡献 64% GMV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复购运营聚焦高额复购客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品类多样性是复购的核心特征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复购客 1.62 品类 vs 单次客 1.01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跨品类推荐比优惠券更有效</w:t>
            </w:r>
          </w:p>
        </w:tc>
      </w:tr>
    </w:tbl>
    <w:p>
      <w:pPr>
        <w:spacing w:after="120"/>
      </w:pPr>
      <w:r>
        <w:rPr>
          <w:rFonts w:ascii="Calibri" w:hAnsi="Calibri" w:eastAsia="微软雅黑"/>
          <w:b w:val="0"/>
          <w:sz w:val="21"/>
        </w:rPr>
      </w:r>
    </w:p>
    <w:p>
      <w:pPr>
        <w:pStyle w:val="Heading1"/>
      </w:pPr>
      <w:r>
        <w:rPr>
          <w:rFonts w:ascii="Calibri" w:hAnsi="Calibri" w:eastAsia="微软雅黑"/>
          <w:b/>
          <w:sz w:val="25"/>
        </w:rPr>
        <w:t>八、改进前后对比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原方案（中位数二分 8 类）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两阶段方案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提升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 维度处理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97% 客户 F=1，F&gt;1 只抓 3%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单次层剔除 F；复购层用业务档 F≥3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 只在有区分度的层内参与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单次客户分类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被塞进 8 类中的 4 类，名不副实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独立成层，R×M 分 4 类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每层直接对应一个运营动作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目标人群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重要价值客户 = 1.5% 复购客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高潜新客 = 24.7% 单次高额活跃客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目标人群规模和清晰度都提升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 与 F 共线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单次客 M=客单×1，信息重叠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单次层只用 R×M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消除共线导致的伪区分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统计合理性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对右偏计数分布强制二分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先切结构断层，再层内选维度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切分点有业务依据，可复现</w:t>
            </w:r>
          </w:p>
        </w:tc>
      </w:tr>
    </w:tbl>
    <w:p>
      <w:pPr>
        <w:spacing w:after="120"/>
      </w:pPr>
      <w:r>
        <w:rPr>
          <w:rFonts w:ascii="Calibri" w:hAnsi="Calibri" w:eastAsia="微软雅黑"/>
          <w:b w:val="0"/>
          <w:sz w:val="21"/>
        </w:rPr>
      </w:r>
    </w:p>
    <w:p>
      <w:pPr>
        <w:pStyle w:val="Heading1"/>
      </w:pPr>
      <w:r>
        <w:rPr>
          <w:rFonts w:ascii="Calibri" w:hAnsi="Calibri" w:eastAsia="微软雅黑"/>
          <w:b/>
          <w:sz w:val="25"/>
        </w:rPr>
        <w:t>九、下一步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本报告完成了描述层——回答了谁有价值、价值结构如何。后续分析沿以下方向推进：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诊断层：</w:t>
      </w:r>
      <w:r>
        <w:rPr>
          <w:rFonts w:ascii="Calibri" w:hAnsi="Calibri" w:eastAsia="微软雅黑"/>
          <w:b w:val="0"/>
          <w:sz w:val="21"/>
        </w:rPr>
        <w:t>验证复购率低是结构性原因（市场特征）还是体验性原因（履约问题），通过 H1~H6 假设检验完成。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预测层：</w:t>
      </w:r>
      <w:r>
        <w:rPr>
          <w:rFonts w:ascii="Calibri" w:hAnsi="Calibri" w:eastAsia="微软雅黑"/>
          <w:b w:val="0"/>
          <w:sz w:val="21"/>
        </w:rPr>
        <w:t>以是否复购为标签，用首单特征训练分类模型，量化预测能力，识别高潜客户。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处方层：</w:t>
      </w:r>
      <w:r>
        <w:rPr>
          <w:rFonts w:ascii="Calibri" w:hAnsi="Calibri" w:eastAsia="微软雅黑"/>
          <w:b w:val="0"/>
          <w:sz w:val="21"/>
        </w:rPr>
        <w:t>基于描述+诊断+预测的结论，给出拉新 vs 留旧的预算分配和分人群运营方案，落地为经理仪表盘。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