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168594"/>
    <w:p w14:paraId="475A2994"/>
    <w:p w14:paraId="2CE33A27"/>
    <w:p w14:paraId="50186264"/>
    <w:p w14:paraId="2500332C"/>
    <w:p w14:paraId="5CC4ACB5"/>
    <w:p w14:paraId="18C012A2">
      <w:pPr>
        <w:jc w:val="center"/>
      </w:pPr>
      <w:r>
        <w:rPr>
          <w:b/>
          <w:sz w:val="36"/>
        </w:rPr>
        <w:t>面向工业5.0的AI模型交易市场：</w:t>
      </w:r>
    </w:p>
    <w:p w14:paraId="6F2D9493">
      <w:pPr>
        <w:jc w:val="center"/>
      </w:pPr>
      <w:r>
        <w:rPr>
          <w:b/>
          <w:sz w:val="36"/>
        </w:rPr>
        <w:t>架构设计与激励机制研究</w:t>
      </w:r>
    </w:p>
    <w:p w14:paraId="031DBFA4"/>
    <w:p w14:paraId="07BE70FC">
      <w:pPr>
        <w:jc w:val="center"/>
      </w:pPr>
      <w:r>
        <w:rPr>
          <w:sz w:val="24"/>
        </w:rPr>
        <w:t>AI Model Exchange Market for Industry 5.0:</w:t>
      </w:r>
    </w:p>
    <w:p w14:paraId="014BB9D3">
      <w:pPr>
        <w:jc w:val="center"/>
      </w:pPr>
      <w:r>
        <w:rPr>
          <w:sz w:val="24"/>
        </w:rPr>
        <w:t>Architecture Design and Incentive Mechanism Research</w:t>
      </w:r>
    </w:p>
    <w:p w14:paraId="1A973421"/>
    <w:p w14:paraId="191A1D63"/>
    <w:p w14:paraId="7FD1AD34"/>
    <w:p w14:paraId="16759036"/>
    <w:p w14:paraId="6AE63247">
      <w:pPr>
        <w:jc w:val="center"/>
      </w:pPr>
      <w:r>
        <w:rPr>
          <w:sz w:val="24"/>
        </w:rPr>
        <w:t>作者姓名：XIEYANNAN</w:t>
      </w:r>
    </w:p>
    <w:p w14:paraId="4B349C8E">
      <w:pPr>
        <w:jc w:val="center"/>
        <w:rPr>
          <w:sz w:val="24"/>
        </w:rPr>
      </w:pPr>
      <w:r>
        <w:rPr>
          <w:sz w:val="24"/>
        </w:rPr>
        <w:t>学    号：50250321</w:t>
      </w:r>
    </w:p>
    <w:p w14:paraId="40F3A54D">
      <w:pPr>
        <w:jc w:val="center"/>
        <w:rPr>
          <w:rFonts w:hint="eastAsia" w:eastAsia="宋体"/>
          <w:sz w:val="24"/>
          <w:lang w:val="en-US" w:eastAsia="zh-CN"/>
        </w:rPr>
      </w:pPr>
      <w:r>
        <w:rPr>
          <w:rFonts w:hint="eastAsia"/>
          <w:sz w:val="24"/>
          <w:lang w:val="en-US" w:eastAsia="zh-CN"/>
        </w:rPr>
        <w:t>指导教授：</w:t>
      </w:r>
      <w:bookmarkStart w:id="69" w:name="_GoBack"/>
      <w:r>
        <w:rPr>
          <w:rFonts w:hint="default"/>
          <w:sz w:val="24"/>
        </w:rPr>
        <w:fldChar w:fldCharType="begin"/>
      </w:r>
      <w:r>
        <w:rPr>
          <w:rFonts w:hint="default"/>
          <w:sz w:val="24"/>
        </w:rPr>
        <w:instrText xml:space="preserve"> HYPERLINK "https://canvas.ysu.ac.kr/courses/13228/users/20602" </w:instrText>
      </w:r>
      <w:r>
        <w:rPr>
          <w:rFonts w:hint="default"/>
          <w:sz w:val="24"/>
        </w:rPr>
        <w:fldChar w:fldCharType="separate"/>
      </w:r>
      <w:r>
        <w:rPr>
          <w:rFonts w:hint="default"/>
          <w:sz w:val="24"/>
        </w:rPr>
        <w:t>백건효</w:t>
      </w:r>
      <w:r>
        <w:rPr>
          <w:rFonts w:hint="default"/>
          <w:sz w:val="24"/>
        </w:rPr>
        <w:fldChar w:fldCharType="end"/>
      </w:r>
      <w:bookmarkEnd w:id="69"/>
    </w:p>
    <w:p w14:paraId="04A9F979">
      <w:r>
        <w:br w:type="page"/>
      </w:r>
    </w:p>
    <w:p w14:paraId="643E2EAB">
      <w:pPr>
        <w:pStyle w:val="3"/>
      </w:pPr>
      <w:bookmarkStart w:id="0" w:name="_Toc11794"/>
      <w:r>
        <w:t>摘  要</w:t>
      </w:r>
      <w:bookmarkEnd w:id="0"/>
    </w:p>
    <w:p w14:paraId="15D46477">
      <w:r>
        <w:t>工业5.0以人本中心、可持续性和韧性为核心价值，致力于实现人与机器的深度融合与协作。在这一范式转型中，边缘设备上训练的AI模型已成为企业的核心数字资产，而如何构建安全、公平、高效的模型共享与交易体系，已成为学术研究与产业实践共同面临的关键挑战。</w:t>
      </w:r>
    </w:p>
    <w:p w14:paraId="4E4B6869">
      <w:r>
        <w:t>现有AI模型平台（如HuggingFace、ModelScope等）主要以开源模型的公开与下载为核心功能，在商业交易机制、工业级质量验证、知识产权保护以及参与者公平激励等方面存在显著不足。为解决上述问题，本研究系统性地提出了面向工业5.0环境的AI模型交易市场架构及其激励机制，并通过原型系统实现与多维度实验进行了全面的验证。</w:t>
      </w:r>
    </w:p>
    <w:p w14:paraId="7BEE3F52">
      <w:r>
        <w:t>在架构设计层面，本文提出了一种五层混合架构，有机融合了边缘计算、联邦学习、区块链、差分隐私和安全多方计算等关键技术。在机制设计层面，基于契约理论构建了三级质量契约菜单以应对信息不对称问题，并引入Shapley值实现了多维度贡献度评估与公平收益分配。实验结果表明，所提方法在Non-IID数据环境中较FedAvg最高提升3.17个百分点的准确率，基于Shapley值的激励机制将基尼系数降至0.285（较无激励方案降低41.5%），差分隐私（ε=1.0）的应用使成员推理攻击成功率从68.3%骤降至12.3%，而100节点环境下系统稳定维持820 TPS的处理吞吐量与95.8%的交易成功率。</w:t>
      </w:r>
    </w:p>
    <w:p w14:paraId="2DA23EA0">
      <w:r>
        <w:t>本研究为工业5.0分布式协作范式下的AI模型交易市场提供了完整的理论框架、架构设计方案与实验验证，对推动安全、公平、可持续的工业AI生态建设具有重要的理论价值与实践指导意义。</w:t>
      </w:r>
    </w:p>
    <w:p w14:paraId="0BF576E8">
      <w:r>
        <w:rPr>
          <w:b/>
        </w:rPr>
        <w:t>关键词：工业5.0；AI模型交易市场；联邦学习；区块链；激励机制；差分隐私；Shapley值</w:t>
      </w:r>
    </w:p>
    <w:p w14:paraId="370DD3E9">
      <w:r>
        <w:br w:type="page"/>
      </w:r>
    </w:p>
    <w:sdt>
      <w:sdtPr>
        <w:rPr>
          <w:rFonts w:ascii="宋体" w:hAnsi="宋体" w:eastAsia="宋体" w:cstheme="minorBidi"/>
          <w:sz w:val="21"/>
          <w:szCs w:val="22"/>
          <w:lang w:val="en-US" w:eastAsia="en-US" w:bidi="ar-SA"/>
        </w:rPr>
        <w:id w:val="147479563"/>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21BC209C">
          <w:pPr>
            <w:spacing w:before="0" w:beforeLines="0" w:after="0" w:afterLines="0" w:line="240" w:lineRule="auto"/>
            <w:ind w:left="0" w:leftChars="0" w:right="0" w:rightChars="0" w:firstLine="0" w:firstLineChars="0"/>
            <w:jc w:val="center"/>
          </w:pPr>
          <w:r>
            <w:rPr>
              <w:rFonts w:ascii="宋体" w:hAnsi="宋体" w:eastAsia="宋体"/>
              <w:sz w:val="36"/>
              <w:szCs w:val="36"/>
            </w:rPr>
            <w:t>目录</w:t>
          </w:r>
        </w:p>
        <w:p w14:paraId="63CFEA8B">
          <w:pPr>
            <w:pStyle w:val="27"/>
            <w:tabs>
              <w:tab w:val="right" w:leader="dot" w:pos="8640"/>
            </w:tabs>
          </w:pPr>
          <w:r>
            <w:fldChar w:fldCharType="begin"/>
          </w:r>
          <w:r>
            <w:instrText xml:space="preserve">TOC \o "1-3" \h \u </w:instrText>
          </w:r>
          <w:r>
            <w:fldChar w:fldCharType="separate"/>
          </w:r>
          <w:r>
            <w:fldChar w:fldCharType="begin"/>
          </w:r>
          <w:r>
            <w:instrText xml:space="preserve"> HYPERLINK \l _Toc13047 </w:instrText>
          </w:r>
          <w:r>
            <w:fldChar w:fldCharType="separate"/>
          </w:r>
          <w:r>
            <w:rPr>
              <w:rFonts w:hint="eastAsia" w:ascii="仿宋" w:hAnsi="仿宋" w:eastAsia="仿宋" w:cs="仿宋"/>
              <w:szCs w:val="36"/>
            </w:rPr>
            <w:t>第1章  绪论</w:t>
          </w:r>
          <w:r>
            <w:tab/>
          </w:r>
          <w:r>
            <w:fldChar w:fldCharType="begin"/>
          </w:r>
          <w:r>
            <w:instrText xml:space="preserve"> PAGEREF _Toc13047 \h </w:instrText>
          </w:r>
          <w:r>
            <w:fldChar w:fldCharType="separate"/>
          </w:r>
          <w:r>
            <w:t>7</w:t>
          </w:r>
          <w:r>
            <w:fldChar w:fldCharType="end"/>
          </w:r>
          <w:r>
            <w:fldChar w:fldCharType="end"/>
          </w:r>
        </w:p>
        <w:p w14:paraId="5D09B88A">
          <w:pPr>
            <w:pStyle w:val="30"/>
            <w:tabs>
              <w:tab w:val="right" w:leader="dot" w:pos="8640"/>
            </w:tabs>
          </w:pPr>
          <w:r>
            <w:fldChar w:fldCharType="begin"/>
          </w:r>
          <w:r>
            <w:instrText xml:space="preserve"> HYPERLINK \l _Toc16311 </w:instrText>
          </w:r>
          <w:r>
            <w:fldChar w:fldCharType="separate"/>
          </w:r>
          <w:r>
            <w:rPr>
              <w:rFonts w:hint="eastAsia" w:ascii="仿宋" w:hAnsi="仿宋" w:eastAsia="仿宋" w:cs="仿宋"/>
            </w:rPr>
            <w:t>1.1  研究背景与意义</w:t>
          </w:r>
          <w:r>
            <w:tab/>
          </w:r>
          <w:r>
            <w:fldChar w:fldCharType="begin"/>
          </w:r>
          <w:r>
            <w:instrText xml:space="preserve"> PAGEREF _Toc16311 \h </w:instrText>
          </w:r>
          <w:r>
            <w:fldChar w:fldCharType="separate"/>
          </w:r>
          <w:r>
            <w:t>7</w:t>
          </w:r>
          <w:r>
            <w:fldChar w:fldCharType="end"/>
          </w:r>
          <w:r>
            <w:fldChar w:fldCharType="end"/>
          </w:r>
        </w:p>
        <w:p w14:paraId="3E79ED1D">
          <w:pPr>
            <w:pStyle w:val="24"/>
            <w:tabs>
              <w:tab w:val="right" w:leader="dot" w:pos="8640"/>
            </w:tabs>
          </w:pPr>
          <w:r>
            <w:fldChar w:fldCharType="begin"/>
          </w:r>
          <w:r>
            <w:instrText xml:space="preserve"> HYPERLINK \l _Toc27872 </w:instrText>
          </w:r>
          <w:r>
            <w:fldChar w:fldCharType="separate"/>
          </w:r>
          <w:r>
            <w:rPr>
              <w:rFonts w:hint="eastAsia" w:ascii="仿宋" w:hAnsi="仿宋" w:eastAsia="仿宋" w:cs="仿宋"/>
            </w:rPr>
            <w:t>1.1.1  工业5.0的发展趋势与人机协作</w:t>
          </w:r>
          <w:r>
            <w:tab/>
          </w:r>
          <w:r>
            <w:fldChar w:fldCharType="begin"/>
          </w:r>
          <w:r>
            <w:instrText xml:space="preserve"> PAGEREF _Toc27872 \h </w:instrText>
          </w:r>
          <w:r>
            <w:fldChar w:fldCharType="separate"/>
          </w:r>
          <w:r>
            <w:t>7</w:t>
          </w:r>
          <w:r>
            <w:fldChar w:fldCharType="end"/>
          </w:r>
          <w:r>
            <w:fldChar w:fldCharType="end"/>
          </w:r>
        </w:p>
        <w:p w14:paraId="7900C0D9">
          <w:pPr>
            <w:pStyle w:val="24"/>
            <w:tabs>
              <w:tab w:val="right" w:leader="dot" w:pos="8640"/>
            </w:tabs>
          </w:pPr>
          <w:r>
            <w:fldChar w:fldCharType="begin"/>
          </w:r>
          <w:r>
            <w:instrText xml:space="preserve"> HYPERLINK \l _Toc14880 </w:instrText>
          </w:r>
          <w:r>
            <w:fldChar w:fldCharType="separate"/>
          </w:r>
          <w:r>
            <w:rPr>
              <w:rFonts w:hint="eastAsia" w:ascii="仿宋" w:hAnsi="仿宋" w:eastAsia="仿宋" w:cs="仿宋"/>
            </w:rPr>
            <w:t>1.1.2  AI模型交易市场的兴起</w:t>
          </w:r>
          <w:r>
            <w:tab/>
          </w:r>
          <w:r>
            <w:fldChar w:fldCharType="begin"/>
          </w:r>
          <w:r>
            <w:instrText xml:space="preserve"> PAGEREF _Toc14880 \h </w:instrText>
          </w:r>
          <w:r>
            <w:fldChar w:fldCharType="separate"/>
          </w:r>
          <w:r>
            <w:t>7</w:t>
          </w:r>
          <w:r>
            <w:fldChar w:fldCharType="end"/>
          </w:r>
          <w:r>
            <w:fldChar w:fldCharType="end"/>
          </w:r>
        </w:p>
        <w:p w14:paraId="3B7D0F41">
          <w:pPr>
            <w:pStyle w:val="24"/>
            <w:tabs>
              <w:tab w:val="right" w:leader="dot" w:pos="8640"/>
            </w:tabs>
          </w:pPr>
          <w:r>
            <w:fldChar w:fldCharType="begin"/>
          </w:r>
          <w:r>
            <w:instrText xml:space="preserve"> HYPERLINK \l _Toc10078 </w:instrText>
          </w:r>
          <w:r>
            <w:fldChar w:fldCharType="separate"/>
          </w:r>
          <w:r>
            <w:rPr>
              <w:rFonts w:hint="eastAsia" w:ascii="仿宋" w:hAnsi="仿宋" w:eastAsia="仿宋" w:cs="仿宋"/>
            </w:rPr>
            <w:t>1.1.3  研究的必要性</w:t>
          </w:r>
          <w:r>
            <w:tab/>
          </w:r>
          <w:r>
            <w:fldChar w:fldCharType="begin"/>
          </w:r>
          <w:r>
            <w:instrText xml:space="preserve"> PAGEREF _Toc10078 \h </w:instrText>
          </w:r>
          <w:r>
            <w:fldChar w:fldCharType="separate"/>
          </w:r>
          <w:r>
            <w:t>8</w:t>
          </w:r>
          <w:r>
            <w:fldChar w:fldCharType="end"/>
          </w:r>
          <w:r>
            <w:fldChar w:fldCharType="end"/>
          </w:r>
        </w:p>
        <w:p w14:paraId="0B07853A">
          <w:pPr>
            <w:pStyle w:val="30"/>
            <w:tabs>
              <w:tab w:val="right" w:leader="dot" w:pos="8640"/>
            </w:tabs>
          </w:pPr>
          <w:r>
            <w:fldChar w:fldCharType="begin"/>
          </w:r>
          <w:r>
            <w:instrText xml:space="preserve"> HYPERLINK \l _Toc10006 </w:instrText>
          </w:r>
          <w:r>
            <w:fldChar w:fldCharType="separate"/>
          </w:r>
          <w:r>
            <w:rPr>
              <w:rFonts w:hint="eastAsia" w:ascii="仿宋" w:hAnsi="仿宋" w:eastAsia="仿宋" w:cs="仿宋"/>
            </w:rPr>
            <w:t>1.2  国内外研究现状</w:t>
          </w:r>
          <w:r>
            <w:tab/>
          </w:r>
          <w:r>
            <w:fldChar w:fldCharType="begin"/>
          </w:r>
          <w:r>
            <w:instrText xml:space="preserve"> PAGEREF _Toc10006 \h </w:instrText>
          </w:r>
          <w:r>
            <w:fldChar w:fldCharType="separate"/>
          </w:r>
          <w:r>
            <w:t>9</w:t>
          </w:r>
          <w:r>
            <w:fldChar w:fldCharType="end"/>
          </w:r>
          <w:r>
            <w:fldChar w:fldCharType="end"/>
          </w:r>
        </w:p>
        <w:p w14:paraId="2D0E6A76">
          <w:pPr>
            <w:pStyle w:val="24"/>
            <w:tabs>
              <w:tab w:val="right" w:leader="dot" w:pos="8640"/>
            </w:tabs>
          </w:pPr>
          <w:r>
            <w:fldChar w:fldCharType="begin"/>
          </w:r>
          <w:r>
            <w:instrText xml:space="preserve"> HYPERLINK \l _Toc15940 </w:instrText>
          </w:r>
          <w:r>
            <w:fldChar w:fldCharType="separate"/>
          </w:r>
          <w:r>
            <w:rPr>
              <w:rFonts w:hint="eastAsia" w:ascii="仿宋" w:hAnsi="仿宋" w:eastAsia="仿宋" w:cs="仿宋"/>
            </w:rPr>
            <w:t>1.2.1  联邦学习与分布式模型训练</w:t>
          </w:r>
          <w:r>
            <w:tab/>
          </w:r>
          <w:r>
            <w:fldChar w:fldCharType="begin"/>
          </w:r>
          <w:r>
            <w:instrText xml:space="preserve"> PAGEREF _Toc15940 \h </w:instrText>
          </w:r>
          <w:r>
            <w:fldChar w:fldCharType="separate"/>
          </w:r>
          <w:r>
            <w:t>9</w:t>
          </w:r>
          <w:r>
            <w:fldChar w:fldCharType="end"/>
          </w:r>
          <w:r>
            <w:fldChar w:fldCharType="end"/>
          </w:r>
        </w:p>
        <w:p w14:paraId="26817A13">
          <w:pPr>
            <w:pStyle w:val="24"/>
            <w:tabs>
              <w:tab w:val="right" w:leader="dot" w:pos="8640"/>
            </w:tabs>
          </w:pPr>
          <w:r>
            <w:fldChar w:fldCharType="begin"/>
          </w:r>
          <w:r>
            <w:instrText xml:space="preserve"> HYPERLINK \l _Toc12200 </w:instrText>
          </w:r>
          <w:r>
            <w:fldChar w:fldCharType="separate"/>
          </w:r>
          <w:r>
            <w:rPr>
              <w:rFonts w:hint="eastAsia" w:ascii="仿宋" w:hAnsi="仿宋" w:eastAsia="仿宋" w:cs="仿宋"/>
            </w:rPr>
            <w:t>1.2.2  AI模型市场与交易平台</w:t>
          </w:r>
          <w:r>
            <w:tab/>
          </w:r>
          <w:r>
            <w:fldChar w:fldCharType="begin"/>
          </w:r>
          <w:r>
            <w:instrText xml:space="preserve"> PAGEREF _Toc12200 \h </w:instrText>
          </w:r>
          <w:r>
            <w:fldChar w:fldCharType="separate"/>
          </w:r>
          <w:r>
            <w:t>9</w:t>
          </w:r>
          <w:r>
            <w:fldChar w:fldCharType="end"/>
          </w:r>
          <w:r>
            <w:fldChar w:fldCharType="end"/>
          </w:r>
        </w:p>
        <w:p w14:paraId="44D66E5B">
          <w:pPr>
            <w:pStyle w:val="24"/>
            <w:tabs>
              <w:tab w:val="right" w:leader="dot" w:pos="8640"/>
            </w:tabs>
          </w:pPr>
          <w:r>
            <w:fldChar w:fldCharType="begin"/>
          </w:r>
          <w:r>
            <w:instrText xml:space="preserve"> HYPERLINK \l _Toc2273 </w:instrText>
          </w:r>
          <w:r>
            <w:fldChar w:fldCharType="separate"/>
          </w:r>
          <w:r>
            <w:rPr>
              <w:rFonts w:hint="eastAsia" w:ascii="仿宋" w:hAnsi="仿宋" w:eastAsia="仿宋" w:cs="仿宋"/>
            </w:rPr>
            <w:t>1.2.3  区块链驱动的模型验证与激励机制</w:t>
          </w:r>
          <w:r>
            <w:tab/>
          </w:r>
          <w:r>
            <w:fldChar w:fldCharType="begin"/>
          </w:r>
          <w:r>
            <w:instrText xml:space="preserve"> PAGEREF _Toc2273 \h </w:instrText>
          </w:r>
          <w:r>
            <w:fldChar w:fldCharType="separate"/>
          </w:r>
          <w:r>
            <w:t>9</w:t>
          </w:r>
          <w:r>
            <w:fldChar w:fldCharType="end"/>
          </w:r>
          <w:r>
            <w:fldChar w:fldCharType="end"/>
          </w:r>
        </w:p>
        <w:p w14:paraId="1F8DA7E2">
          <w:pPr>
            <w:pStyle w:val="24"/>
            <w:tabs>
              <w:tab w:val="right" w:leader="dot" w:pos="8640"/>
            </w:tabs>
          </w:pPr>
          <w:r>
            <w:fldChar w:fldCharType="begin"/>
          </w:r>
          <w:r>
            <w:instrText xml:space="preserve"> HYPERLINK \l _Toc15994 </w:instrText>
          </w:r>
          <w:r>
            <w:fldChar w:fldCharType="separate"/>
          </w:r>
          <w:r>
            <w:rPr>
              <w:rFonts w:hint="eastAsia" w:ascii="仿宋" w:hAnsi="仿宋" w:eastAsia="仿宋" w:cs="仿宋"/>
            </w:rPr>
            <w:t>1.2.4  现有研究的局限与本研究的创新性</w:t>
          </w:r>
          <w:r>
            <w:tab/>
          </w:r>
          <w:r>
            <w:fldChar w:fldCharType="begin"/>
          </w:r>
          <w:r>
            <w:instrText xml:space="preserve"> PAGEREF _Toc15994 \h </w:instrText>
          </w:r>
          <w:r>
            <w:fldChar w:fldCharType="separate"/>
          </w:r>
          <w:r>
            <w:t>10</w:t>
          </w:r>
          <w:r>
            <w:fldChar w:fldCharType="end"/>
          </w:r>
          <w:r>
            <w:fldChar w:fldCharType="end"/>
          </w:r>
        </w:p>
        <w:p w14:paraId="0B4EE068">
          <w:pPr>
            <w:pStyle w:val="30"/>
            <w:tabs>
              <w:tab w:val="right" w:leader="dot" w:pos="8640"/>
            </w:tabs>
          </w:pPr>
          <w:r>
            <w:fldChar w:fldCharType="begin"/>
          </w:r>
          <w:r>
            <w:instrText xml:space="preserve"> HYPERLINK \l _Toc15759 </w:instrText>
          </w:r>
          <w:r>
            <w:fldChar w:fldCharType="separate"/>
          </w:r>
          <w:r>
            <w:rPr>
              <w:rFonts w:hint="eastAsia" w:ascii="仿宋" w:hAnsi="仿宋" w:eastAsia="仿宋" w:cs="仿宋"/>
            </w:rPr>
            <w:t>1.3  研究内容与创新点</w:t>
          </w:r>
          <w:r>
            <w:tab/>
          </w:r>
          <w:r>
            <w:fldChar w:fldCharType="begin"/>
          </w:r>
          <w:r>
            <w:instrText xml:space="preserve"> PAGEREF _Toc15759 \h </w:instrText>
          </w:r>
          <w:r>
            <w:fldChar w:fldCharType="separate"/>
          </w:r>
          <w:r>
            <w:t>10</w:t>
          </w:r>
          <w:r>
            <w:fldChar w:fldCharType="end"/>
          </w:r>
          <w:r>
            <w:fldChar w:fldCharType="end"/>
          </w:r>
        </w:p>
        <w:p w14:paraId="41F4371D">
          <w:pPr>
            <w:pStyle w:val="30"/>
            <w:tabs>
              <w:tab w:val="right" w:leader="dot" w:pos="8640"/>
            </w:tabs>
          </w:pPr>
          <w:r>
            <w:fldChar w:fldCharType="begin"/>
          </w:r>
          <w:r>
            <w:instrText xml:space="preserve"> HYPERLINK \l _Toc30111 </w:instrText>
          </w:r>
          <w:r>
            <w:fldChar w:fldCharType="separate"/>
          </w:r>
          <w:r>
            <w:rPr>
              <w:rFonts w:hint="eastAsia" w:ascii="仿宋" w:hAnsi="仿宋" w:eastAsia="仿宋" w:cs="仿宋"/>
            </w:rPr>
            <w:t>1.4  论文组织结构</w:t>
          </w:r>
          <w:r>
            <w:tab/>
          </w:r>
          <w:r>
            <w:fldChar w:fldCharType="begin"/>
          </w:r>
          <w:r>
            <w:instrText xml:space="preserve"> PAGEREF _Toc30111 \h </w:instrText>
          </w:r>
          <w:r>
            <w:fldChar w:fldCharType="separate"/>
          </w:r>
          <w:r>
            <w:t>11</w:t>
          </w:r>
          <w:r>
            <w:fldChar w:fldCharType="end"/>
          </w:r>
          <w:r>
            <w:fldChar w:fldCharType="end"/>
          </w:r>
        </w:p>
        <w:p w14:paraId="56ECC40D">
          <w:pPr>
            <w:pStyle w:val="27"/>
            <w:tabs>
              <w:tab w:val="right" w:leader="dot" w:pos="8640"/>
            </w:tabs>
          </w:pPr>
          <w:r>
            <w:fldChar w:fldCharType="begin"/>
          </w:r>
          <w:r>
            <w:instrText xml:space="preserve"> HYPERLINK \l _Toc11957 </w:instrText>
          </w:r>
          <w:r>
            <w:fldChar w:fldCharType="separate"/>
          </w:r>
          <w:r>
            <w:rPr>
              <w:rFonts w:hint="eastAsia" w:ascii="仿宋" w:hAnsi="仿宋" w:eastAsia="仿宋" w:cs="仿宋"/>
              <w:szCs w:val="36"/>
            </w:rPr>
            <w:t>第2章  相关技术与理论基础</w:t>
          </w:r>
          <w:r>
            <w:tab/>
          </w:r>
          <w:r>
            <w:fldChar w:fldCharType="begin"/>
          </w:r>
          <w:r>
            <w:instrText xml:space="preserve"> PAGEREF _Toc11957 \h </w:instrText>
          </w:r>
          <w:r>
            <w:fldChar w:fldCharType="separate"/>
          </w:r>
          <w:r>
            <w:t>12</w:t>
          </w:r>
          <w:r>
            <w:fldChar w:fldCharType="end"/>
          </w:r>
          <w:r>
            <w:fldChar w:fldCharType="end"/>
          </w:r>
        </w:p>
        <w:p w14:paraId="4AE96126">
          <w:pPr>
            <w:pStyle w:val="30"/>
            <w:tabs>
              <w:tab w:val="right" w:leader="dot" w:pos="8640"/>
            </w:tabs>
          </w:pPr>
          <w:r>
            <w:fldChar w:fldCharType="begin"/>
          </w:r>
          <w:r>
            <w:instrText xml:space="preserve"> HYPERLINK \l _Toc7190 </w:instrText>
          </w:r>
          <w:r>
            <w:fldChar w:fldCharType="separate"/>
          </w:r>
          <w:r>
            <w:rPr>
              <w:rFonts w:hint="eastAsia" w:ascii="仿宋" w:hAnsi="仿宋" w:eastAsia="仿宋" w:cs="仿宋"/>
            </w:rPr>
            <w:t>2.1  工业5.0概念与技术体系</w:t>
          </w:r>
          <w:r>
            <w:tab/>
          </w:r>
          <w:r>
            <w:fldChar w:fldCharType="begin"/>
          </w:r>
          <w:r>
            <w:instrText xml:space="preserve"> PAGEREF _Toc7190 \h </w:instrText>
          </w:r>
          <w:r>
            <w:fldChar w:fldCharType="separate"/>
          </w:r>
          <w:r>
            <w:t>12</w:t>
          </w:r>
          <w:r>
            <w:fldChar w:fldCharType="end"/>
          </w:r>
          <w:r>
            <w:fldChar w:fldCharType="end"/>
          </w:r>
        </w:p>
        <w:p w14:paraId="7E20D975">
          <w:pPr>
            <w:pStyle w:val="24"/>
            <w:tabs>
              <w:tab w:val="right" w:leader="dot" w:pos="8640"/>
            </w:tabs>
          </w:pPr>
          <w:r>
            <w:fldChar w:fldCharType="begin"/>
          </w:r>
          <w:r>
            <w:instrText xml:space="preserve"> HYPERLINK \l _Toc5307 </w:instrText>
          </w:r>
          <w:r>
            <w:fldChar w:fldCharType="separate"/>
          </w:r>
          <w:r>
            <w:rPr>
              <w:rFonts w:hint="eastAsia" w:ascii="仿宋" w:hAnsi="仿宋" w:eastAsia="仿宋" w:cs="仿宋"/>
            </w:rPr>
            <w:t>2.1.1  工业5.0与工业4.0的比较分析</w:t>
          </w:r>
          <w:r>
            <w:tab/>
          </w:r>
          <w:r>
            <w:fldChar w:fldCharType="begin"/>
          </w:r>
          <w:r>
            <w:instrText xml:space="preserve"> PAGEREF _Toc5307 \h </w:instrText>
          </w:r>
          <w:r>
            <w:fldChar w:fldCharType="separate"/>
          </w:r>
          <w:r>
            <w:t>12</w:t>
          </w:r>
          <w:r>
            <w:fldChar w:fldCharType="end"/>
          </w:r>
          <w:r>
            <w:fldChar w:fldCharType="end"/>
          </w:r>
        </w:p>
        <w:p w14:paraId="3ADD2492">
          <w:pPr>
            <w:pStyle w:val="24"/>
            <w:tabs>
              <w:tab w:val="right" w:leader="dot" w:pos="8640"/>
            </w:tabs>
          </w:pPr>
          <w:r>
            <w:fldChar w:fldCharType="begin"/>
          </w:r>
          <w:r>
            <w:instrText xml:space="preserve"> HYPERLINK \l _Toc2149 </w:instrText>
          </w:r>
          <w:r>
            <w:fldChar w:fldCharType="separate"/>
          </w:r>
          <w:r>
            <w:rPr>
              <w:rFonts w:hint="eastAsia" w:ascii="仿宋" w:hAnsi="仿宋" w:eastAsia="仿宋" w:cs="仿宋"/>
            </w:rPr>
            <w:t>2.1.2  人机协作技术框架</w:t>
          </w:r>
          <w:r>
            <w:tab/>
          </w:r>
          <w:r>
            <w:fldChar w:fldCharType="begin"/>
          </w:r>
          <w:r>
            <w:instrText xml:space="preserve"> PAGEREF _Toc2149 \h </w:instrText>
          </w:r>
          <w:r>
            <w:fldChar w:fldCharType="separate"/>
          </w:r>
          <w:r>
            <w:t>13</w:t>
          </w:r>
          <w:r>
            <w:fldChar w:fldCharType="end"/>
          </w:r>
          <w:r>
            <w:fldChar w:fldCharType="end"/>
          </w:r>
        </w:p>
        <w:p w14:paraId="60546CF0">
          <w:pPr>
            <w:pStyle w:val="30"/>
            <w:tabs>
              <w:tab w:val="right" w:leader="dot" w:pos="8640"/>
            </w:tabs>
          </w:pPr>
          <w:r>
            <w:fldChar w:fldCharType="begin"/>
          </w:r>
          <w:r>
            <w:instrText xml:space="preserve"> HYPERLINK \l _Toc29894 </w:instrText>
          </w:r>
          <w:r>
            <w:fldChar w:fldCharType="separate"/>
          </w:r>
          <w:r>
            <w:rPr>
              <w:rFonts w:hint="eastAsia" w:ascii="仿宋" w:hAnsi="仿宋" w:eastAsia="仿宋" w:cs="仿宋"/>
            </w:rPr>
            <w:t>2.2  AI模型交易技术</w:t>
          </w:r>
          <w:r>
            <w:tab/>
          </w:r>
          <w:r>
            <w:fldChar w:fldCharType="begin"/>
          </w:r>
          <w:r>
            <w:instrText xml:space="preserve"> PAGEREF _Toc29894 \h </w:instrText>
          </w:r>
          <w:r>
            <w:fldChar w:fldCharType="separate"/>
          </w:r>
          <w:r>
            <w:t>13</w:t>
          </w:r>
          <w:r>
            <w:fldChar w:fldCharType="end"/>
          </w:r>
          <w:r>
            <w:fldChar w:fldCharType="end"/>
          </w:r>
        </w:p>
        <w:p w14:paraId="3F4B27C3">
          <w:pPr>
            <w:pStyle w:val="24"/>
            <w:tabs>
              <w:tab w:val="right" w:leader="dot" w:pos="8640"/>
            </w:tabs>
          </w:pPr>
          <w:r>
            <w:fldChar w:fldCharType="begin"/>
          </w:r>
          <w:r>
            <w:instrText xml:space="preserve"> HYPERLINK \l _Toc30961 </w:instrText>
          </w:r>
          <w:r>
            <w:fldChar w:fldCharType="separate"/>
          </w:r>
          <w:r>
            <w:rPr>
              <w:rFonts w:hint="eastAsia" w:ascii="仿宋" w:hAnsi="仿宋" w:eastAsia="仿宋" w:cs="仿宋"/>
            </w:rPr>
            <w:t>2.2.1  联邦学习</w:t>
          </w:r>
          <w:r>
            <w:tab/>
          </w:r>
          <w:r>
            <w:fldChar w:fldCharType="begin"/>
          </w:r>
          <w:r>
            <w:instrText xml:space="preserve"> PAGEREF _Toc30961 \h </w:instrText>
          </w:r>
          <w:r>
            <w:fldChar w:fldCharType="separate"/>
          </w:r>
          <w:r>
            <w:t>13</w:t>
          </w:r>
          <w:r>
            <w:fldChar w:fldCharType="end"/>
          </w:r>
          <w:r>
            <w:fldChar w:fldCharType="end"/>
          </w:r>
        </w:p>
        <w:p w14:paraId="68642A68">
          <w:pPr>
            <w:pStyle w:val="24"/>
            <w:tabs>
              <w:tab w:val="right" w:leader="dot" w:pos="8640"/>
            </w:tabs>
          </w:pPr>
          <w:r>
            <w:fldChar w:fldCharType="begin"/>
          </w:r>
          <w:r>
            <w:instrText xml:space="preserve"> HYPERLINK \l _Toc29243 </w:instrText>
          </w:r>
          <w:r>
            <w:fldChar w:fldCharType="separate"/>
          </w:r>
          <w:r>
            <w:rPr>
              <w:rFonts w:hint="eastAsia" w:ascii="仿宋" w:hAnsi="仿宋" w:eastAsia="仿宋" w:cs="仿宋"/>
            </w:rPr>
            <w:t>2.2.2  边缘计算与模型部署</w:t>
          </w:r>
          <w:r>
            <w:tab/>
          </w:r>
          <w:r>
            <w:fldChar w:fldCharType="begin"/>
          </w:r>
          <w:r>
            <w:instrText xml:space="preserve"> PAGEREF _Toc29243 \h </w:instrText>
          </w:r>
          <w:r>
            <w:fldChar w:fldCharType="separate"/>
          </w:r>
          <w:r>
            <w:t>14</w:t>
          </w:r>
          <w:r>
            <w:fldChar w:fldCharType="end"/>
          </w:r>
          <w:r>
            <w:fldChar w:fldCharType="end"/>
          </w:r>
        </w:p>
        <w:p w14:paraId="761607B7">
          <w:pPr>
            <w:pStyle w:val="30"/>
            <w:tabs>
              <w:tab w:val="right" w:leader="dot" w:pos="8640"/>
            </w:tabs>
          </w:pPr>
          <w:r>
            <w:fldChar w:fldCharType="begin"/>
          </w:r>
          <w:r>
            <w:instrText xml:space="preserve"> HYPERLINK \l _Toc4078 </w:instrText>
          </w:r>
          <w:r>
            <w:fldChar w:fldCharType="separate"/>
          </w:r>
          <w:r>
            <w:rPr>
              <w:rFonts w:hint="eastAsia" w:ascii="仿宋" w:hAnsi="仿宋" w:eastAsia="仿宋" w:cs="仿宋"/>
            </w:rPr>
            <w:t>2.3  区块链与智能合约</w:t>
          </w:r>
          <w:r>
            <w:tab/>
          </w:r>
          <w:r>
            <w:fldChar w:fldCharType="begin"/>
          </w:r>
          <w:r>
            <w:instrText xml:space="preserve"> PAGEREF _Toc4078 \h </w:instrText>
          </w:r>
          <w:r>
            <w:fldChar w:fldCharType="separate"/>
          </w:r>
          <w:r>
            <w:t>14</w:t>
          </w:r>
          <w:r>
            <w:fldChar w:fldCharType="end"/>
          </w:r>
          <w:r>
            <w:fldChar w:fldCharType="end"/>
          </w:r>
        </w:p>
        <w:p w14:paraId="5D817E6A">
          <w:pPr>
            <w:pStyle w:val="30"/>
            <w:tabs>
              <w:tab w:val="right" w:leader="dot" w:pos="8640"/>
            </w:tabs>
          </w:pPr>
          <w:r>
            <w:fldChar w:fldCharType="begin"/>
          </w:r>
          <w:r>
            <w:instrText xml:space="preserve"> HYPERLINK \l _Toc2382 </w:instrText>
          </w:r>
          <w:r>
            <w:fldChar w:fldCharType="separate"/>
          </w:r>
          <w:r>
            <w:rPr>
              <w:rFonts w:hint="eastAsia" w:ascii="仿宋" w:hAnsi="仿宋" w:eastAsia="仿宋" w:cs="仿宋"/>
            </w:rPr>
            <w:t>2.4  博弈论与激励机制</w:t>
          </w:r>
          <w:r>
            <w:tab/>
          </w:r>
          <w:r>
            <w:fldChar w:fldCharType="begin"/>
          </w:r>
          <w:r>
            <w:instrText xml:space="preserve"> PAGEREF _Toc2382 \h </w:instrText>
          </w:r>
          <w:r>
            <w:fldChar w:fldCharType="separate"/>
          </w:r>
          <w:r>
            <w:t>14</w:t>
          </w:r>
          <w:r>
            <w:fldChar w:fldCharType="end"/>
          </w:r>
          <w:r>
            <w:fldChar w:fldCharType="end"/>
          </w:r>
        </w:p>
        <w:p w14:paraId="3E8FB728">
          <w:pPr>
            <w:pStyle w:val="24"/>
            <w:tabs>
              <w:tab w:val="right" w:leader="dot" w:pos="8640"/>
            </w:tabs>
          </w:pPr>
          <w:r>
            <w:fldChar w:fldCharType="begin"/>
          </w:r>
          <w:r>
            <w:instrText xml:space="preserve"> HYPERLINK \l _Toc6192 </w:instrText>
          </w:r>
          <w:r>
            <w:fldChar w:fldCharType="separate"/>
          </w:r>
          <w:r>
            <w:rPr>
              <w:rFonts w:hint="eastAsia" w:ascii="仿宋" w:hAnsi="仿宋" w:eastAsia="仿宋" w:cs="仿宋"/>
            </w:rPr>
            <w:t>2.4.1  契约理论</w:t>
          </w:r>
          <w:r>
            <w:tab/>
          </w:r>
          <w:r>
            <w:fldChar w:fldCharType="begin"/>
          </w:r>
          <w:r>
            <w:instrText xml:space="preserve"> PAGEREF _Toc6192 \h </w:instrText>
          </w:r>
          <w:r>
            <w:fldChar w:fldCharType="separate"/>
          </w:r>
          <w:r>
            <w:t>14</w:t>
          </w:r>
          <w:r>
            <w:fldChar w:fldCharType="end"/>
          </w:r>
          <w:r>
            <w:fldChar w:fldCharType="end"/>
          </w:r>
        </w:p>
        <w:p w14:paraId="38F02AF3">
          <w:pPr>
            <w:pStyle w:val="24"/>
            <w:tabs>
              <w:tab w:val="right" w:leader="dot" w:pos="8640"/>
            </w:tabs>
          </w:pPr>
          <w:r>
            <w:fldChar w:fldCharType="begin"/>
          </w:r>
          <w:r>
            <w:instrText xml:space="preserve"> HYPERLINK \l _Toc25395 </w:instrText>
          </w:r>
          <w:r>
            <w:fldChar w:fldCharType="separate"/>
          </w:r>
          <w:r>
            <w:rPr>
              <w:rFonts w:hint="eastAsia" w:ascii="仿宋" w:hAnsi="仿宋" w:eastAsia="仿宋" w:cs="仿宋"/>
            </w:rPr>
            <w:t>2.4.2  Shapley值</w:t>
          </w:r>
          <w:r>
            <w:tab/>
          </w:r>
          <w:r>
            <w:fldChar w:fldCharType="begin"/>
          </w:r>
          <w:r>
            <w:instrText xml:space="preserve"> PAGEREF _Toc25395 \h </w:instrText>
          </w:r>
          <w:r>
            <w:fldChar w:fldCharType="separate"/>
          </w:r>
          <w:r>
            <w:t>15</w:t>
          </w:r>
          <w:r>
            <w:fldChar w:fldCharType="end"/>
          </w:r>
          <w:r>
            <w:fldChar w:fldCharType="end"/>
          </w:r>
        </w:p>
        <w:p w14:paraId="5FDFD0B4">
          <w:pPr>
            <w:pStyle w:val="24"/>
            <w:tabs>
              <w:tab w:val="right" w:leader="dot" w:pos="8640"/>
            </w:tabs>
          </w:pPr>
          <w:r>
            <w:fldChar w:fldCharType="begin"/>
          </w:r>
          <w:r>
            <w:instrText xml:space="preserve"> HYPERLINK \l _Toc8481 </w:instrText>
          </w:r>
          <w:r>
            <w:fldChar w:fldCharType="separate"/>
          </w:r>
          <w:r>
            <w:rPr>
              <w:rFonts w:hint="eastAsia" w:ascii="仿宋" w:hAnsi="仿宋" w:eastAsia="仿宋" w:cs="仿宋"/>
            </w:rPr>
            <w:t>2.4.3  差分隐私</w:t>
          </w:r>
          <w:r>
            <w:tab/>
          </w:r>
          <w:r>
            <w:fldChar w:fldCharType="begin"/>
          </w:r>
          <w:r>
            <w:instrText xml:space="preserve"> PAGEREF _Toc8481 \h </w:instrText>
          </w:r>
          <w:r>
            <w:fldChar w:fldCharType="separate"/>
          </w:r>
          <w:r>
            <w:t>15</w:t>
          </w:r>
          <w:r>
            <w:fldChar w:fldCharType="end"/>
          </w:r>
          <w:r>
            <w:fldChar w:fldCharType="end"/>
          </w:r>
        </w:p>
        <w:p w14:paraId="7C3D3E04">
          <w:pPr>
            <w:pStyle w:val="27"/>
            <w:tabs>
              <w:tab w:val="right" w:leader="dot" w:pos="8640"/>
            </w:tabs>
          </w:pPr>
          <w:r>
            <w:fldChar w:fldCharType="begin"/>
          </w:r>
          <w:r>
            <w:instrText xml:space="preserve"> HYPERLINK \l _Toc14503 </w:instrText>
          </w:r>
          <w:r>
            <w:fldChar w:fldCharType="separate"/>
          </w:r>
          <w:r>
            <w:rPr>
              <w:rFonts w:hint="eastAsia" w:ascii="仿宋" w:hAnsi="仿宋" w:eastAsia="仿宋" w:cs="仿宋"/>
              <w:szCs w:val="36"/>
            </w:rPr>
            <w:t>第3章  面向工业5.0的AI模型交易市场架构</w:t>
          </w:r>
          <w:r>
            <w:tab/>
          </w:r>
          <w:r>
            <w:fldChar w:fldCharType="begin"/>
          </w:r>
          <w:r>
            <w:instrText xml:space="preserve"> PAGEREF _Toc14503 \h </w:instrText>
          </w:r>
          <w:r>
            <w:fldChar w:fldCharType="separate"/>
          </w:r>
          <w:r>
            <w:t>16</w:t>
          </w:r>
          <w:r>
            <w:fldChar w:fldCharType="end"/>
          </w:r>
          <w:r>
            <w:fldChar w:fldCharType="end"/>
          </w:r>
        </w:p>
        <w:p w14:paraId="7C65EC7E">
          <w:pPr>
            <w:pStyle w:val="30"/>
            <w:tabs>
              <w:tab w:val="right" w:leader="dot" w:pos="8640"/>
            </w:tabs>
          </w:pPr>
          <w:r>
            <w:fldChar w:fldCharType="begin"/>
          </w:r>
          <w:r>
            <w:instrText xml:space="preserve"> HYPERLINK \l _Toc13208 </w:instrText>
          </w:r>
          <w:r>
            <w:fldChar w:fldCharType="separate"/>
          </w:r>
          <w:r>
            <w:rPr>
              <w:rFonts w:hint="eastAsia" w:ascii="仿宋" w:hAnsi="仿宋" w:eastAsia="仿宋" w:cs="仿宋"/>
            </w:rPr>
            <w:t>3.1  需求分析与设计目标</w:t>
          </w:r>
          <w:r>
            <w:tab/>
          </w:r>
          <w:r>
            <w:fldChar w:fldCharType="begin"/>
          </w:r>
          <w:r>
            <w:instrText xml:space="preserve"> PAGEREF _Toc13208 \h </w:instrText>
          </w:r>
          <w:r>
            <w:fldChar w:fldCharType="separate"/>
          </w:r>
          <w:r>
            <w:t>16</w:t>
          </w:r>
          <w:r>
            <w:fldChar w:fldCharType="end"/>
          </w:r>
          <w:r>
            <w:fldChar w:fldCharType="end"/>
          </w:r>
        </w:p>
        <w:p w14:paraId="2DB85D24">
          <w:pPr>
            <w:pStyle w:val="30"/>
            <w:tabs>
              <w:tab w:val="right" w:leader="dot" w:pos="8640"/>
            </w:tabs>
          </w:pPr>
          <w:r>
            <w:fldChar w:fldCharType="begin"/>
          </w:r>
          <w:r>
            <w:instrText xml:space="preserve"> HYPERLINK \l _Toc7656 </w:instrText>
          </w:r>
          <w:r>
            <w:fldChar w:fldCharType="separate"/>
          </w:r>
          <w:r>
            <w:rPr>
              <w:rFonts w:hint="eastAsia" w:ascii="仿宋" w:hAnsi="仿宋" w:eastAsia="仿宋" w:cs="仿宋"/>
            </w:rPr>
            <w:t>3.2  整体架构设计</w:t>
          </w:r>
          <w:r>
            <w:tab/>
          </w:r>
          <w:r>
            <w:fldChar w:fldCharType="begin"/>
          </w:r>
          <w:r>
            <w:instrText xml:space="preserve"> PAGEREF _Toc7656 \h </w:instrText>
          </w:r>
          <w:r>
            <w:fldChar w:fldCharType="separate"/>
          </w:r>
          <w:r>
            <w:t>16</w:t>
          </w:r>
          <w:r>
            <w:fldChar w:fldCharType="end"/>
          </w:r>
          <w:r>
            <w:fldChar w:fldCharType="end"/>
          </w:r>
        </w:p>
        <w:p w14:paraId="0BA14B3D">
          <w:pPr>
            <w:pStyle w:val="24"/>
            <w:tabs>
              <w:tab w:val="right" w:leader="dot" w:pos="8640"/>
            </w:tabs>
          </w:pPr>
          <w:r>
            <w:fldChar w:fldCharType="begin"/>
          </w:r>
          <w:r>
            <w:instrText xml:space="preserve"> HYPERLINK \l _Toc11901 </w:instrText>
          </w:r>
          <w:r>
            <w:fldChar w:fldCharType="separate"/>
          </w:r>
          <w:r>
            <w:rPr>
              <w:rFonts w:hint="eastAsia" w:ascii="仿宋" w:hAnsi="仿宋" w:eastAsia="仿宋" w:cs="仿宋"/>
            </w:rPr>
            <w:t>3.2.1  应用层</w:t>
          </w:r>
          <w:r>
            <w:tab/>
          </w:r>
          <w:r>
            <w:fldChar w:fldCharType="begin"/>
          </w:r>
          <w:r>
            <w:instrText xml:space="preserve"> PAGEREF _Toc11901 \h </w:instrText>
          </w:r>
          <w:r>
            <w:fldChar w:fldCharType="separate"/>
          </w:r>
          <w:r>
            <w:t>17</w:t>
          </w:r>
          <w:r>
            <w:fldChar w:fldCharType="end"/>
          </w:r>
          <w:r>
            <w:fldChar w:fldCharType="end"/>
          </w:r>
        </w:p>
        <w:p w14:paraId="67725C4D">
          <w:pPr>
            <w:pStyle w:val="24"/>
            <w:tabs>
              <w:tab w:val="right" w:leader="dot" w:pos="8640"/>
            </w:tabs>
          </w:pPr>
          <w:r>
            <w:fldChar w:fldCharType="begin"/>
          </w:r>
          <w:r>
            <w:instrText xml:space="preserve"> HYPERLINK \l _Toc11102 </w:instrText>
          </w:r>
          <w:r>
            <w:fldChar w:fldCharType="separate"/>
          </w:r>
          <w:r>
            <w:rPr>
              <w:rFonts w:hint="eastAsia" w:ascii="仿宋" w:hAnsi="仿宋" w:eastAsia="仿宋" w:cs="仿宋"/>
            </w:rPr>
            <w:t>3.2.2  服务层</w:t>
          </w:r>
          <w:r>
            <w:tab/>
          </w:r>
          <w:r>
            <w:fldChar w:fldCharType="begin"/>
          </w:r>
          <w:r>
            <w:instrText xml:space="preserve"> PAGEREF _Toc11102 \h </w:instrText>
          </w:r>
          <w:r>
            <w:fldChar w:fldCharType="separate"/>
          </w:r>
          <w:r>
            <w:t>17</w:t>
          </w:r>
          <w:r>
            <w:fldChar w:fldCharType="end"/>
          </w:r>
          <w:r>
            <w:fldChar w:fldCharType="end"/>
          </w:r>
        </w:p>
        <w:p w14:paraId="31A85731">
          <w:pPr>
            <w:pStyle w:val="24"/>
            <w:tabs>
              <w:tab w:val="right" w:leader="dot" w:pos="8640"/>
            </w:tabs>
          </w:pPr>
          <w:r>
            <w:fldChar w:fldCharType="begin"/>
          </w:r>
          <w:r>
            <w:instrText xml:space="preserve"> HYPERLINK \l _Toc4431 </w:instrText>
          </w:r>
          <w:r>
            <w:fldChar w:fldCharType="separate"/>
          </w:r>
          <w:r>
            <w:rPr>
              <w:rFonts w:hint="eastAsia" w:ascii="仿宋" w:hAnsi="仿宋" w:eastAsia="仿宋" w:cs="仿宋"/>
            </w:rPr>
            <w:t>3.2.3  联邦学习层</w:t>
          </w:r>
          <w:r>
            <w:tab/>
          </w:r>
          <w:r>
            <w:fldChar w:fldCharType="begin"/>
          </w:r>
          <w:r>
            <w:instrText xml:space="preserve"> PAGEREF _Toc4431 \h </w:instrText>
          </w:r>
          <w:r>
            <w:fldChar w:fldCharType="separate"/>
          </w:r>
          <w:r>
            <w:t>18</w:t>
          </w:r>
          <w:r>
            <w:fldChar w:fldCharType="end"/>
          </w:r>
          <w:r>
            <w:fldChar w:fldCharType="end"/>
          </w:r>
        </w:p>
        <w:p w14:paraId="51F18FB9">
          <w:pPr>
            <w:pStyle w:val="24"/>
            <w:tabs>
              <w:tab w:val="right" w:leader="dot" w:pos="8640"/>
            </w:tabs>
          </w:pPr>
          <w:r>
            <w:fldChar w:fldCharType="begin"/>
          </w:r>
          <w:r>
            <w:instrText xml:space="preserve"> HYPERLINK \l _Toc20598 </w:instrText>
          </w:r>
          <w:r>
            <w:fldChar w:fldCharType="separate"/>
          </w:r>
          <w:r>
            <w:rPr>
              <w:rFonts w:hint="eastAsia" w:ascii="仿宋" w:hAnsi="仿宋" w:eastAsia="仿宋" w:cs="仿宋"/>
            </w:rPr>
            <w:t>3.2.4  隐私计算层</w:t>
          </w:r>
          <w:r>
            <w:tab/>
          </w:r>
          <w:r>
            <w:fldChar w:fldCharType="begin"/>
          </w:r>
          <w:r>
            <w:instrText xml:space="preserve"> PAGEREF _Toc20598 \h </w:instrText>
          </w:r>
          <w:r>
            <w:fldChar w:fldCharType="separate"/>
          </w:r>
          <w:r>
            <w:t>18</w:t>
          </w:r>
          <w:r>
            <w:fldChar w:fldCharType="end"/>
          </w:r>
          <w:r>
            <w:fldChar w:fldCharType="end"/>
          </w:r>
        </w:p>
        <w:p w14:paraId="5D36EDF1">
          <w:pPr>
            <w:pStyle w:val="24"/>
            <w:tabs>
              <w:tab w:val="right" w:leader="dot" w:pos="8640"/>
            </w:tabs>
          </w:pPr>
          <w:r>
            <w:fldChar w:fldCharType="begin"/>
          </w:r>
          <w:r>
            <w:instrText xml:space="preserve"> HYPERLINK \l _Toc27650 </w:instrText>
          </w:r>
          <w:r>
            <w:fldChar w:fldCharType="separate"/>
          </w:r>
          <w:r>
            <w:rPr>
              <w:rFonts w:hint="eastAsia" w:ascii="仿宋" w:hAnsi="仿宋" w:eastAsia="仿宋" w:cs="仿宋"/>
            </w:rPr>
            <w:t>3.2.5  区块链层</w:t>
          </w:r>
          <w:r>
            <w:tab/>
          </w:r>
          <w:r>
            <w:fldChar w:fldCharType="begin"/>
          </w:r>
          <w:r>
            <w:instrText xml:space="preserve"> PAGEREF _Toc27650 \h </w:instrText>
          </w:r>
          <w:r>
            <w:fldChar w:fldCharType="separate"/>
          </w:r>
          <w:r>
            <w:t>18</w:t>
          </w:r>
          <w:r>
            <w:fldChar w:fldCharType="end"/>
          </w:r>
          <w:r>
            <w:fldChar w:fldCharType="end"/>
          </w:r>
        </w:p>
        <w:p w14:paraId="70CFB82C">
          <w:pPr>
            <w:pStyle w:val="30"/>
            <w:tabs>
              <w:tab w:val="right" w:leader="dot" w:pos="8640"/>
            </w:tabs>
          </w:pPr>
          <w:r>
            <w:fldChar w:fldCharType="begin"/>
          </w:r>
          <w:r>
            <w:instrText xml:space="preserve"> HYPERLINK \l _Toc19080 </w:instrText>
          </w:r>
          <w:r>
            <w:fldChar w:fldCharType="separate"/>
          </w:r>
          <w:r>
            <w:rPr>
              <w:rFonts w:hint="eastAsia" w:ascii="仿宋" w:hAnsi="仿宋" w:eastAsia="仿宋" w:cs="仿宋"/>
            </w:rPr>
            <w:t>3.3  核心数据流程设计</w:t>
          </w:r>
          <w:r>
            <w:tab/>
          </w:r>
          <w:r>
            <w:fldChar w:fldCharType="begin"/>
          </w:r>
          <w:r>
            <w:instrText xml:space="preserve"> PAGEREF _Toc19080 \h </w:instrText>
          </w:r>
          <w:r>
            <w:fldChar w:fldCharType="separate"/>
          </w:r>
          <w:r>
            <w:t>18</w:t>
          </w:r>
          <w:r>
            <w:fldChar w:fldCharType="end"/>
          </w:r>
          <w:r>
            <w:fldChar w:fldCharType="end"/>
          </w:r>
        </w:p>
        <w:p w14:paraId="38F981EA">
          <w:pPr>
            <w:pStyle w:val="30"/>
            <w:tabs>
              <w:tab w:val="right" w:leader="dot" w:pos="8640"/>
            </w:tabs>
          </w:pPr>
          <w:r>
            <w:fldChar w:fldCharType="begin"/>
          </w:r>
          <w:r>
            <w:instrText xml:space="preserve"> HYPERLINK \l _Toc9954 </w:instrText>
          </w:r>
          <w:r>
            <w:fldChar w:fldCharType="separate"/>
          </w:r>
          <w:r>
            <w:rPr>
              <w:rFonts w:hint="eastAsia" w:ascii="仿宋" w:hAnsi="仿宋" w:eastAsia="仿宋" w:cs="仿宋"/>
            </w:rPr>
            <w:t>3.4  模型表示与标准化</w:t>
          </w:r>
          <w:r>
            <w:tab/>
          </w:r>
          <w:r>
            <w:fldChar w:fldCharType="begin"/>
          </w:r>
          <w:r>
            <w:instrText xml:space="preserve"> PAGEREF _Toc9954 \h </w:instrText>
          </w:r>
          <w:r>
            <w:fldChar w:fldCharType="separate"/>
          </w:r>
          <w:r>
            <w:t>19</w:t>
          </w:r>
          <w:r>
            <w:fldChar w:fldCharType="end"/>
          </w:r>
          <w:r>
            <w:fldChar w:fldCharType="end"/>
          </w:r>
        </w:p>
        <w:p w14:paraId="74361D53">
          <w:pPr>
            <w:pStyle w:val="30"/>
            <w:tabs>
              <w:tab w:val="right" w:leader="dot" w:pos="8640"/>
            </w:tabs>
          </w:pPr>
          <w:r>
            <w:fldChar w:fldCharType="begin"/>
          </w:r>
          <w:r>
            <w:instrText xml:space="preserve"> HYPERLINK \l _Toc18369 </w:instrText>
          </w:r>
          <w:r>
            <w:fldChar w:fldCharType="separate"/>
          </w:r>
          <w:r>
            <w:rPr>
              <w:rFonts w:hint="eastAsia" w:ascii="仿宋" w:hAnsi="仿宋" w:eastAsia="仿宋" w:cs="仿宋"/>
            </w:rPr>
            <w:t>3.5  隐私保护机制</w:t>
          </w:r>
          <w:r>
            <w:tab/>
          </w:r>
          <w:r>
            <w:fldChar w:fldCharType="begin"/>
          </w:r>
          <w:r>
            <w:instrText xml:space="preserve"> PAGEREF _Toc18369 \h </w:instrText>
          </w:r>
          <w:r>
            <w:fldChar w:fldCharType="separate"/>
          </w:r>
          <w:r>
            <w:t>20</w:t>
          </w:r>
          <w:r>
            <w:fldChar w:fldCharType="end"/>
          </w:r>
          <w:r>
            <w:fldChar w:fldCharType="end"/>
          </w:r>
        </w:p>
        <w:p w14:paraId="104414C4">
          <w:pPr>
            <w:pStyle w:val="27"/>
            <w:tabs>
              <w:tab w:val="right" w:leader="dot" w:pos="8640"/>
            </w:tabs>
          </w:pPr>
          <w:r>
            <w:fldChar w:fldCharType="begin"/>
          </w:r>
          <w:r>
            <w:instrText xml:space="preserve"> HYPERLINK \l _Toc10831 </w:instrText>
          </w:r>
          <w:r>
            <w:fldChar w:fldCharType="separate"/>
          </w:r>
          <w:r>
            <w:rPr>
              <w:rFonts w:hint="eastAsia" w:ascii="仿宋" w:hAnsi="仿宋" w:eastAsia="仿宋" w:cs="仿宋"/>
              <w:szCs w:val="36"/>
            </w:rPr>
            <w:t>第4章  AI模型交易激励机制设计</w:t>
          </w:r>
          <w:r>
            <w:tab/>
          </w:r>
          <w:r>
            <w:fldChar w:fldCharType="begin"/>
          </w:r>
          <w:r>
            <w:instrText xml:space="preserve"> PAGEREF _Toc10831 \h </w:instrText>
          </w:r>
          <w:r>
            <w:fldChar w:fldCharType="separate"/>
          </w:r>
          <w:r>
            <w:t>21</w:t>
          </w:r>
          <w:r>
            <w:fldChar w:fldCharType="end"/>
          </w:r>
          <w:r>
            <w:fldChar w:fldCharType="end"/>
          </w:r>
        </w:p>
        <w:p w14:paraId="176218F7">
          <w:pPr>
            <w:pStyle w:val="30"/>
            <w:tabs>
              <w:tab w:val="right" w:leader="dot" w:pos="8640"/>
            </w:tabs>
          </w:pPr>
          <w:r>
            <w:fldChar w:fldCharType="begin"/>
          </w:r>
          <w:r>
            <w:instrText xml:space="preserve"> HYPERLINK \l _Toc15961 </w:instrText>
          </w:r>
          <w:r>
            <w:fldChar w:fldCharType="separate"/>
          </w:r>
          <w:r>
            <w:rPr>
              <w:rFonts w:hint="eastAsia" w:ascii="仿宋" w:hAnsi="仿宋" w:eastAsia="仿宋" w:cs="仿宋"/>
            </w:rPr>
            <w:t>4.1  问题建模</w:t>
          </w:r>
          <w:r>
            <w:tab/>
          </w:r>
          <w:r>
            <w:fldChar w:fldCharType="begin"/>
          </w:r>
          <w:r>
            <w:instrText xml:space="preserve"> PAGEREF _Toc15961 \h </w:instrText>
          </w:r>
          <w:r>
            <w:fldChar w:fldCharType="separate"/>
          </w:r>
          <w:r>
            <w:t>21</w:t>
          </w:r>
          <w:r>
            <w:fldChar w:fldCharType="end"/>
          </w:r>
          <w:r>
            <w:fldChar w:fldCharType="end"/>
          </w:r>
        </w:p>
        <w:p w14:paraId="623EA662">
          <w:pPr>
            <w:pStyle w:val="24"/>
            <w:tabs>
              <w:tab w:val="right" w:leader="dot" w:pos="8640"/>
            </w:tabs>
          </w:pPr>
          <w:r>
            <w:fldChar w:fldCharType="begin"/>
          </w:r>
          <w:r>
            <w:instrText xml:space="preserve"> HYPERLINK \l _Toc28044 </w:instrText>
          </w:r>
          <w:r>
            <w:fldChar w:fldCharType="separate"/>
          </w:r>
          <w:r>
            <w:rPr>
              <w:rFonts w:hint="eastAsia" w:ascii="仿宋" w:hAnsi="仿宋" w:eastAsia="仿宋" w:cs="仿宋"/>
            </w:rPr>
            <w:t>4.1.1  参与者行为分析</w:t>
          </w:r>
          <w:r>
            <w:tab/>
          </w:r>
          <w:r>
            <w:fldChar w:fldCharType="begin"/>
          </w:r>
          <w:r>
            <w:instrText xml:space="preserve"> PAGEREF _Toc28044 \h </w:instrText>
          </w:r>
          <w:r>
            <w:fldChar w:fldCharType="separate"/>
          </w:r>
          <w:r>
            <w:t>21</w:t>
          </w:r>
          <w:r>
            <w:fldChar w:fldCharType="end"/>
          </w:r>
          <w:r>
            <w:fldChar w:fldCharType="end"/>
          </w:r>
        </w:p>
        <w:p w14:paraId="34654BC2">
          <w:pPr>
            <w:pStyle w:val="24"/>
            <w:tabs>
              <w:tab w:val="right" w:leader="dot" w:pos="8640"/>
            </w:tabs>
          </w:pPr>
          <w:r>
            <w:fldChar w:fldCharType="begin"/>
          </w:r>
          <w:r>
            <w:instrText xml:space="preserve"> HYPERLINK \l _Toc685 </w:instrText>
          </w:r>
          <w:r>
            <w:fldChar w:fldCharType="separate"/>
          </w:r>
          <w:r>
            <w:rPr>
              <w:rFonts w:hint="eastAsia" w:ascii="仿宋" w:hAnsi="仿宋" w:eastAsia="仿宋" w:cs="仿宋"/>
            </w:rPr>
            <w:t>4.1.2  委托-代理模型构建</w:t>
          </w:r>
          <w:r>
            <w:tab/>
          </w:r>
          <w:r>
            <w:fldChar w:fldCharType="begin"/>
          </w:r>
          <w:r>
            <w:instrText xml:space="preserve"> PAGEREF _Toc685 \h </w:instrText>
          </w:r>
          <w:r>
            <w:fldChar w:fldCharType="separate"/>
          </w:r>
          <w:r>
            <w:t>21</w:t>
          </w:r>
          <w:r>
            <w:fldChar w:fldCharType="end"/>
          </w:r>
          <w:r>
            <w:fldChar w:fldCharType="end"/>
          </w:r>
        </w:p>
        <w:p w14:paraId="27E46002">
          <w:pPr>
            <w:pStyle w:val="30"/>
            <w:tabs>
              <w:tab w:val="right" w:leader="dot" w:pos="8640"/>
            </w:tabs>
          </w:pPr>
          <w:r>
            <w:fldChar w:fldCharType="begin"/>
          </w:r>
          <w:r>
            <w:instrText xml:space="preserve"> HYPERLINK \l _Toc27912 </w:instrText>
          </w:r>
          <w:r>
            <w:fldChar w:fldCharType="separate"/>
          </w:r>
          <w:r>
            <w:rPr>
              <w:rFonts w:hint="eastAsia" w:ascii="仿宋" w:hAnsi="仿宋" w:eastAsia="仿宋" w:cs="仿宋"/>
            </w:rPr>
            <w:t>4.2  基于契约理论的激励机制</w:t>
          </w:r>
          <w:r>
            <w:tab/>
          </w:r>
          <w:r>
            <w:fldChar w:fldCharType="begin"/>
          </w:r>
          <w:r>
            <w:instrText xml:space="preserve"> PAGEREF _Toc27912 \h </w:instrText>
          </w:r>
          <w:r>
            <w:fldChar w:fldCharType="separate"/>
          </w:r>
          <w:r>
            <w:t>22</w:t>
          </w:r>
          <w:r>
            <w:fldChar w:fldCharType="end"/>
          </w:r>
          <w:r>
            <w:fldChar w:fldCharType="end"/>
          </w:r>
        </w:p>
        <w:p w14:paraId="2201BB8F">
          <w:pPr>
            <w:pStyle w:val="24"/>
            <w:tabs>
              <w:tab w:val="right" w:leader="dot" w:pos="8640"/>
            </w:tabs>
          </w:pPr>
          <w:r>
            <w:fldChar w:fldCharType="begin"/>
          </w:r>
          <w:r>
            <w:instrText xml:space="preserve"> HYPERLINK \l _Toc15090 </w:instrText>
          </w:r>
          <w:r>
            <w:fldChar w:fldCharType="separate"/>
          </w:r>
          <w:r>
            <w:rPr>
              <w:rFonts w:hint="eastAsia" w:ascii="仿宋" w:hAnsi="仿宋" w:eastAsia="仿宋" w:cs="仿宋"/>
            </w:rPr>
            <w:t>4.2.1  三级契约菜单设计</w:t>
          </w:r>
          <w:r>
            <w:tab/>
          </w:r>
          <w:r>
            <w:fldChar w:fldCharType="begin"/>
          </w:r>
          <w:r>
            <w:instrText xml:space="preserve"> PAGEREF _Toc15090 \h </w:instrText>
          </w:r>
          <w:r>
            <w:fldChar w:fldCharType="separate"/>
          </w:r>
          <w:r>
            <w:t>22</w:t>
          </w:r>
          <w:r>
            <w:fldChar w:fldCharType="end"/>
          </w:r>
          <w:r>
            <w:fldChar w:fldCharType="end"/>
          </w:r>
        </w:p>
        <w:p w14:paraId="7C2842DB">
          <w:pPr>
            <w:pStyle w:val="24"/>
            <w:tabs>
              <w:tab w:val="right" w:leader="dot" w:pos="8640"/>
            </w:tabs>
          </w:pPr>
          <w:r>
            <w:fldChar w:fldCharType="begin"/>
          </w:r>
          <w:r>
            <w:instrText xml:space="preserve"> HYPERLINK \l _Toc19382 </w:instrText>
          </w:r>
          <w:r>
            <w:fldChar w:fldCharType="separate"/>
          </w:r>
          <w:r>
            <w:rPr>
              <w:rFonts w:hint="eastAsia" w:ascii="仿宋" w:hAnsi="仿宋" w:eastAsia="仿宋" w:cs="仿宋"/>
            </w:rPr>
            <w:t>4.2.2  最优契约求解</w:t>
          </w:r>
          <w:r>
            <w:tab/>
          </w:r>
          <w:r>
            <w:fldChar w:fldCharType="begin"/>
          </w:r>
          <w:r>
            <w:instrText xml:space="preserve"> PAGEREF _Toc19382 \h </w:instrText>
          </w:r>
          <w:r>
            <w:fldChar w:fldCharType="separate"/>
          </w:r>
          <w:r>
            <w:t>22</w:t>
          </w:r>
          <w:r>
            <w:fldChar w:fldCharType="end"/>
          </w:r>
          <w:r>
            <w:fldChar w:fldCharType="end"/>
          </w:r>
        </w:p>
        <w:p w14:paraId="024AC99A">
          <w:pPr>
            <w:pStyle w:val="30"/>
            <w:tabs>
              <w:tab w:val="right" w:leader="dot" w:pos="8640"/>
            </w:tabs>
          </w:pPr>
          <w:r>
            <w:fldChar w:fldCharType="begin"/>
          </w:r>
          <w:r>
            <w:instrText xml:space="preserve"> HYPERLINK \l _Toc1426 </w:instrText>
          </w:r>
          <w:r>
            <w:fldChar w:fldCharType="separate"/>
          </w:r>
          <w:r>
            <w:rPr>
              <w:rFonts w:hint="eastAsia" w:ascii="仿宋" w:hAnsi="仿宋" w:eastAsia="仿宋" w:cs="仿宋"/>
            </w:rPr>
            <w:t>4.3  贡献度评估机制</w:t>
          </w:r>
          <w:r>
            <w:tab/>
          </w:r>
          <w:r>
            <w:fldChar w:fldCharType="begin"/>
          </w:r>
          <w:r>
            <w:instrText xml:space="preserve"> PAGEREF _Toc1426 \h </w:instrText>
          </w:r>
          <w:r>
            <w:fldChar w:fldCharType="separate"/>
          </w:r>
          <w:r>
            <w:t>22</w:t>
          </w:r>
          <w:r>
            <w:fldChar w:fldCharType="end"/>
          </w:r>
          <w:r>
            <w:fldChar w:fldCharType="end"/>
          </w:r>
        </w:p>
        <w:p w14:paraId="320E8495">
          <w:pPr>
            <w:pStyle w:val="24"/>
            <w:tabs>
              <w:tab w:val="right" w:leader="dot" w:pos="8640"/>
            </w:tabs>
          </w:pPr>
          <w:r>
            <w:fldChar w:fldCharType="begin"/>
          </w:r>
          <w:r>
            <w:instrText xml:space="preserve"> HYPERLINK \l _Toc16506 </w:instrText>
          </w:r>
          <w:r>
            <w:fldChar w:fldCharType="separate"/>
          </w:r>
          <w:r>
            <w:rPr>
              <w:rFonts w:hint="eastAsia" w:ascii="仿宋" w:hAnsi="仿宋" w:eastAsia="仿宋" w:cs="仿宋"/>
            </w:rPr>
            <w:t>4.3.1  四维度综合贡献模型</w:t>
          </w:r>
          <w:r>
            <w:tab/>
          </w:r>
          <w:r>
            <w:fldChar w:fldCharType="begin"/>
          </w:r>
          <w:r>
            <w:instrText xml:space="preserve"> PAGEREF _Toc16506 \h </w:instrText>
          </w:r>
          <w:r>
            <w:fldChar w:fldCharType="separate"/>
          </w:r>
          <w:r>
            <w:t>22</w:t>
          </w:r>
          <w:r>
            <w:fldChar w:fldCharType="end"/>
          </w:r>
          <w:r>
            <w:fldChar w:fldCharType="end"/>
          </w:r>
        </w:p>
        <w:p w14:paraId="302B21D7">
          <w:pPr>
            <w:pStyle w:val="30"/>
            <w:tabs>
              <w:tab w:val="right" w:leader="dot" w:pos="8640"/>
            </w:tabs>
          </w:pPr>
          <w:r>
            <w:fldChar w:fldCharType="begin"/>
          </w:r>
          <w:r>
            <w:instrText xml:space="preserve"> HYPERLINK \l _Toc3963 </w:instrText>
          </w:r>
          <w:r>
            <w:fldChar w:fldCharType="separate"/>
          </w:r>
          <w:r>
            <w:rPr>
              <w:rFonts w:hint="eastAsia" w:ascii="仿宋" w:hAnsi="仿宋" w:eastAsia="仿宋" w:cs="仿宋"/>
            </w:rPr>
            <w:t>4.4  基于Shapley值的公平分配</w:t>
          </w:r>
          <w:r>
            <w:tab/>
          </w:r>
          <w:r>
            <w:fldChar w:fldCharType="begin"/>
          </w:r>
          <w:r>
            <w:instrText xml:space="preserve"> PAGEREF _Toc3963 \h </w:instrText>
          </w:r>
          <w:r>
            <w:fldChar w:fldCharType="separate"/>
          </w:r>
          <w:r>
            <w:t>23</w:t>
          </w:r>
          <w:r>
            <w:fldChar w:fldCharType="end"/>
          </w:r>
          <w:r>
            <w:fldChar w:fldCharType="end"/>
          </w:r>
        </w:p>
        <w:p w14:paraId="7FFAA58E">
          <w:pPr>
            <w:pStyle w:val="27"/>
            <w:tabs>
              <w:tab w:val="right" w:leader="dot" w:pos="8640"/>
            </w:tabs>
          </w:pPr>
          <w:r>
            <w:fldChar w:fldCharType="begin"/>
          </w:r>
          <w:r>
            <w:instrText xml:space="preserve"> HYPERLINK \l _Toc14266 </w:instrText>
          </w:r>
          <w:r>
            <w:fldChar w:fldCharType="separate"/>
          </w:r>
          <w:r>
            <w:rPr>
              <w:rFonts w:hint="eastAsia" w:ascii="仿宋" w:hAnsi="仿宋" w:eastAsia="仿宋" w:cs="仿宋"/>
              <w:szCs w:val="36"/>
            </w:rPr>
            <w:t>第5章  实验与结果分析</w:t>
          </w:r>
          <w:r>
            <w:tab/>
          </w:r>
          <w:r>
            <w:fldChar w:fldCharType="begin"/>
          </w:r>
          <w:r>
            <w:instrText xml:space="preserve"> PAGEREF _Toc14266 \h </w:instrText>
          </w:r>
          <w:r>
            <w:fldChar w:fldCharType="separate"/>
          </w:r>
          <w:r>
            <w:t>24</w:t>
          </w:r>
          <w:r>
            <w:fldChar w:fldCharType="end"/>
          </w:r>
          <w:r>
            <w:fldChar w:fldCharType="end"/>
          </w:r>
        </w:p>
        <w:p w14:paraId="7290272E">
          <w:pPr>
            <w:pStyle w:val="30"/>
            <w:tabs>
              <w:tab w:val="right" w:leader="dot" w:pos="8640"/>
            </w:tabs>
          </w:pPr>
          <w:r>
            <w:fldChar w:fldCharType="begin"/>
          </w:r>
          <w:r>
            <w:instrText xml:space="preserve"> HYPERLINK \l _Toc490 </w:instrText>
          </w:r>
          <w:r>
            <w:fldChar w:fldCharType="separate"/>
          </w:r>
          <w:r>
            <w:rPr>
              <w:rFonts w:hint="eastAsia" w:ascii="仿宋" w:hAnsi="仿宋" w:eastAsia="仿宋" w:cs="仿宋"/>
            </w:rPr>
            <w:t>5.1  实验环境配置</w:t>
          </w:r>
          <w:r>
            <w:tab/>
          </w:r>
          <w:r>
            <w:fldChar w:fldCharType="begin"/>
          </w:r>
          <w:r>
            <w:instrText xml:space="preserve"> PAGEREF _Toc490 \h </w:instrText>
          </w:r>
          <w:r>
            <w:fldChar w:fldCharType="separate"/>
          </w:r>
          <w:r>
            <w:t>24</w:t>
          </w:r>
          <w:r>
            <w:fldChar w:fldCharType="end"/>
          </w:r>
          <w:r>
            <w:fldChar w:fldCharType="end"/>
          </w:r>
        </w:p>
        <w:p w14:paraId="1ADAD740">
          <w:pPr>
            <w:pStyle w:val="24"/>
            <w:tabs>
              <w:tab w:val="right" w:leader="dot" w:pos="8640"/>
            </w:tabs>
          </w:pPr>
          <w:r>
            <w:fldChar w:fldCharType="begin"/>
          </w:r>
          <w:r>
            <w:instrText xml:space="preserve"> HYPERLINK \l _Toc4738 </w:instrText>
          </w:r>
          <w:r>
            <w:fldChar w:fldCharType="separate"/>
          </w:r>
          <w:r>
            <w:rPr>
              <w:rFonts w:hint="eastAsia" w:ascii="仿宋" w:hAnsi="仿宋" w:eastAsia="仿宋" w:cs="仿宋"/>
            </w:rPr>
            <w:t>5.1.1  硬件与软件环境</w:t>
          </w:r>
          <w:r>
            <w:tab/>
          </w:r>
          <w:r>
            <w:fldChar w:fldCharType="begin"/>
          </w:r>
          <w:r>
            <w:instrText xml:space="preserve"> PAGEREF _Toc4738 \h </w:instrText>
          </w:r>
          <w:r>
            <w:fldChar w:fldCharType="separate"/>
          </w:r>
          <w:r>
            <w:t>24</w:t>
          </w:r>
          <w:r>
            <w:fldChar w:fldCharType="end"/>
          </w:r>
          <w:r>
            <w:fldChar w:fldCharType="end"/>
          </w:r>
        </w:p>
        <w:p w14:paraId="523F0444">
          <w:pPr>
            <w:pStyle w:val="24"/>
            <w:tabs>
              <w:tab w:val="right" w:leader="dot" w:pos="8640"/>
            </w:tabs>
          </w:pPr>
          <w:r>
            <w:fldChar w:fldCharType="begin"/>
          </w:r>
          <w:r>
            <w:instrText xml:space="preserve"> HYPERLINK \l _Toc11122 </w:instrText>
          </w:r>
          <w:r>
            <w:fldChar w:fldCharType="separate"/>
          </w:r>
          <w:r>
            <w:rPr>
              <w:rFonts w:hint="eastAsia" w:ascii="仿宋" w:hAnsi="仿宋" w:eastAsia="仿宋" w:cs="仿宋"/>
            </w:rPr>
            <w:t>5.1.2  数据集与数据划分</w:t>
          </w:r>
          <w:r>
            <w:tab/>
          </w:r>
          <w:r>
            <w:fldChar w:fldCharType="begin"/>
          </w:r>
          <w:r>
            <w:instrText xml:space="preserve"> PAGEREF _Toc11122 \h </w:instrText>
          </w:r>
          <w:r>
            <w:fldChar w:fldCharType="separate"/>
          </w:r>
          <w:r>
            <w:t>24</w:t>
          </w:r>
          <w:r>
            <w:fldChar w:fldCharType="end"/>
          </w:r>
          <w:r>
            <w:fldChar w:fldCharType="end"/>
          </w:r>
        </w:p>
        <w:p w14:paraId="00AC7D20">
          <w:pPr>
            <w:pStyle w:val="24"/>
            <w:tabs>
              <w:tab w:val="right" w:leader="dot" w:pos="8640"/>
            </w:tabs>
          </w:pPr>
          <w:r>
            <w:fldChar w:fldCharType="begin"/>
          </w:r>
          <w:r>
            <w:instrText xml:space="preserve"> HYPERLINK \l _Toc30700 </w:instrText>
          </w:r>
          <w:r>
            <w:fldChar w:fldCharType="separate"/>
          </w:r>
          <w:r>
            <w:rPr>
              <w:rFonts w:hint="eastAsia" w:ascii="仿宋" w:hAnsi="仿宋" w:eastAsia="仿宋" w:cs="仿宋"/>
            </w:rPr>
            <w:t>5.1.3  对比方法</w:t>
          </w:r>
          <w:r>
            <w:tab/>
          </w:r>
          <w:r>
            <w:fldChar w:fldCharType="begin"/>
          </w:r>
          <w:r>
            <w:instrText xml:space="preserve"> PAGEREF _Toc30700 \h </w:instrText>
          </w:r>
          <w:r>
            <w:fldChar w:fldCharType="separate"/>
          </w:r>
          <w:r>
            <w:t>25</w:t>
          </w:r>
          <w:r>
            <w:fldChar w:fldCharType="end"/>
          </w:r>
          <w:r>
            <w:fldChar w:fldCharType="end"/>
          </w:r>
        </w:p>
        <w:p w14:paraId="49DFC144">
          <w:pPr>
            <w:pStyle w:val="30"/>
            <w:tabs>
              <w:tab w:val="right" w:leader="dot" w:pos="8640"/>
            </w:tabs>
          </w:pPr>
          <w:r>
            <w:fldChar w:fldCharType="begin"/>
          </w:r>
          <w:r>
            <w:instrText xml:space="preserve"> HYPERLINK \l _Toc9805 </w:instrText>
          </w:r>
          <w:r>
            <w:fldChar w:fldCharType="separate"/>
          </w:r>
          <w:r>
            <w:rPr>
              <w:rFonts w:hint="eastAsia" w:ascii="仿宋" w:hAnsi="仿宋" w:eastAsia="仿宋" w:cs="仿宋"/>
            </w:rPr>
            <w:t>5.2  联邦学习性能对比实验</w:t>
          </w:r>
          <w:r>
            <w:tab/>
          </w:r>
          <w:r>
            <w:fldChar w:fldCharType="begin"/>
          </w:r>
          <w:r>
            <w:instrText xml:space="preserve"> PAGEREF _Toc9805 \h </w:instrText>
          </w:r>
          <w:r>
            <w:fldChar w:fldCharType="separate"/>
          </w:r>
          <w:r>
            <w:t>25</w:t>
          </w:r>
          <w:r>
            <w:fldChar w:fldCharType="end"/>
          </w:r>
          <w:r>
            <w:fldChar w:fldCharType="end"/>
          </w:r>
        </w:p>
        <w:p w14:paraId="57B5A88E">
          <w:pPr>
            <w:pStyle w:val="24"/>
            <w:tabs>
              <w:tab w:val="right" w:leader="dot" w:pos="8640"/>
            </w:tabs>
          </w:pPr>
          <w:r>
            <w:fldChar w:fldCharType="begin"/>
          </w:r>
          <w:r>
            <w:instrText xml:space="preserve"> HYPERLINK \l _Toc4778 </w:instrText>
          </w:r>
          <w:r>
            <w:fldChar w:fldCharType="separate"/>
          </w:r>
          <w:r>
            <w:rPr>
              <w:rFonts w:hint="eastAsia" w:ascii="仿宋" w:hAnsi="仿宋" w:eastAsia="仿宋" w:cs="仿宋"/>
            </w:rPr>
            <w:t>5.2.1  实验设置</w:t>
          </w:r>
          <w:r>
            <w:tab/>
          </w:r>
          <w:r>
            <w:fldChar w:fldCharType="begin"/>
          </w:r>
          <w:r>
            <w:instrText xml:space="preserve"> PAGEREF _Toc4778 \h </w:instrText>
          </w:r>
          <w:r>
            <w:fldChar w:fldCharType="separate"/>
          </w:r>
          <w:r>
            <w:t>25</w:t>
          </w:r>
          <w:r>
            <w:fldChar w:fldCharType="end"/>
          </w:r>
          <w:r>
            <w:fldChar w:fldCharType="end"/>
          </w:r>
        </w:p>
        <w:p w14:paraId="06072D8D">
          <w:pPr>
            <w:pStyle w:val="24"/>
            <w:tabs>
              <w:tab w:val="right" w:leader="dot" w:pos="8640"/>
            </w:tabs>
          </w:pPr>
          <w:r>
            <w:fldChar w:fldCharType="begin"/>
          </w:r>
          <w:r>
            <w:instrText xml:space="preserve"> HYPERLINK \l _Toc3650 </w:instrText>
          </w:r>
          <w:r>
            <w:fldChar w:fldCharType="separate"/>
          </w:r>
          <w:r>
            <w:rPr>
              <w:rFonts w:hint="eastAsia" w:ascii="仿宋" w:hAnsi="仿宋" w:eastAsia="仿宋" w:cs="仿宋"/>
            </w:rPr>
            <w:t>5.2.2  Non-IID环境性能对比</w:t>
          </w:r>
          <w:r>
            <w:tab/>
          </w:r>
          <w:r>
            <w:fldChar w:fldCharType="begin"/>
          </w:r>
          <w:r>
            <w:instrText xml:space="preserve"> PAGEREF _Toc3650 \h </w:instrText>
          </w:r>
          <w:r>
            <w:fldChar w:fldCharType="separate"/>
          </w:r>
          <w:r>
            <w:t>25</w:t>
          </w:r>
          <w:r>
            <w:fldChar w:fldCharType="end"/>
          </w:r>
          <w:r>
            <w:fldChar w:fldCharType="end"/>
          </w:r>
        </w:p>
        <w:p w14:paraId="28F33B21">
          <w:pPr>
            <w:pStyle w:val="24"/>
            <w:tabs>
              <w:tab w:val="right" w:leader="dot" w:pos="8640"/>
            </w:tabs>
          </w:pPr>
          <w:r>
            <w:fldChar w:fldCharType="begin"/>
          </w:r>
          <w:r>
            <w:instrText xml:space="preserve"> HYPERLINK \l _Toc9179 </w:instrText>
          </w:r>
          <w:r>
            <w:fldChar w:fldCharType="separate"/>
          </w:r>
          <w:r>
            <w:rPr>
              <w:rFonts w:hint="eastAsia" w:ascii="仿宋" w:hAnsi="仿宋" w:eastAsia="仿宋" w:cs="仿宋"/>
            </w:rPr>
            <w:t>5.2.3  跨数据集泛化性能</w:t>
          </w:r>
          <w:r>
            <w:tab/>
          </w:r>
          <w:r>
            <w:fldChar w:fldCharType="begin"/>
          </w:r>
          <w:r>
            <w:instrText xml:space="preserve"> PAGEREF _Toc9179 \h </w:instrText>
          </w:r>
          <w:r>
            <w:fldChar w:fldCharType="separate"/>
          </w:r>
          <w:r>
            <w:t>27</w:t>
          </w:r>
          <w:r>
            <w:fldChar w:fldCharType="end"/>
          </w:r>
          <w:r>
            <w:fldChar w:fldCharType="end"/>
          </w:r>
        </w:p>
        <w:p w14:paraId="6F1C47A8">
          <w:pPr>
            <w:pStyle w:val="30"/>
            <w:tabs>
              <w:tab w:val="right" w:leader="dot" w:pos="8640"/>
            </w:tabs>
          </w:pPr>
          <w:r>
            <w:fldChar w:fldCharType="begin"/>
          </w:r>
          <w:r>
            <w:instrText xml:space="preserve"> HYPERLINK \l _Toc10912 </w:instrText>
          </w:r>
          <w:r>
            <w:fldChar w:fldCharType="separate"/>
          </w:r>
          <w:r>
            <w:rPr>
              <w:rFonts w:hint="eastAsia" w:ascii="仿宋" w:hAnsi="仿宋" w:eastAsia="仿宋" w:cs="仿宋"/>
            </w:rPr>
            <w:t>5.3  激励机制效果验证</w:t>
          </w:r>
          <w:r>
            <w:tab/>
          </w:r>
          <w:r>
            <w:fldChar w:fldCharType="begin"/>
          </w:r>
          <w:r>
            <w:instrText xml:space="preserve"> PAGEREF _Toc10912 \h </w:instrText>
          </w:r>
          <w:r>
            <w:fldChar w:fldCharType="separate"/>
          </w:r>
          <w:r>
            <w:t>28</w:t>
          </w:r>
          <w:r>
            <w:fldChar w:fldCharType="end"/>
          </w:r>
          <w:r>
            <w:fldChar w:fldCharType="end"/>
          </w:r>
        </w:p>
        <w:p w14:paraId="302C4BBC">
          <w:pPr>
            <w:pStyle w:val="30"/>
            <w:tabs>
              <w:tab w:val="right" w:leader="dot" w:pos="8640"/>
            </w:tabs>
          </w:pPr>
          <w:r>
            <w:fldChar w:fldCharType="begin"/>
          </w:r>
          <w:r>
            <w:instrText xml:space="preserve"> HYPERLINK \l _Toc23958 </w:instrText>
          </w:r>
          <w:r>
            <w:fldChar w:fldCharType="separate"/>
          </w:r>
          <w:r>
            <w:rPr>
              <w:rFonts w:hint="eastAsia" w:ascii="仿宋" w:hAnsi="仿宋" w:eastAsia="仿宋" w:cs="仿宋"/>
            </w:rPr>
            <w:t>5.4  隐私保护效果实验</w:t>
          </w:r>
          <w:r>
            <w:tab/>
          </w:r>
          <w:r>
            <w:fldChar w:fldCharType="begin"/>
          </w:r>
          <w:r>
            <w:instrText xml:space="preserve"> PAGEREF _Toc23958 \h </w:instrText>
          </w:r>
          <w:r>
            <w:fldChar w:fldCharType="separate"/>
          </w:r>
          <w:r>
            <w:t>29</w:t>
          </w:r>
          <w:r>
            <w:fldChar w:fldCharType="end"/>
          </w:r>
          <w:r>
            <w:fldChar w:fldCharType="end"/>
          </w:r>
        </w:p>
        <w:p w14:paraId="0D26A506">
          <w:pPr>
            <w:pStyle w:val="30"/>
            <w:tabs>
              <w:tab w:val="right" w:leader="dot" w:pos="8640"/>
            </w:tabs>
          </w:pPr>
          <w:r>
            <w:fldChar w:fldCharType="begin"/>
          </w:r>
          <w:r>
            <w:instrText xml:space="preserve"> HYPERLINK \l _Toc21784 </w:instrText>
          </w:r>
          <w:r>
            <w:fldChar w:fldCharType="separate"/>
          </w:r>
          <w:r>
            <w:rPr>
              <w:rFonts w:hint="eastAsia" w:ascii="仿宋" w:hAnsi="仿宋" w:eastAsia="仿宋" w:cs="仿宋"/>
            </w:rPr>
            <w:t>5.5  系统性能与可扩展性测试</w:t>
          </w:r>
          <w:r>
            <w:tab/>
          </w:r>
          <w:r>
            <w:fldChar w:fldCharType="begin"/>
          </w:r>
          <w:r>
            <w:instrText xml:space="preserve"> PAGEREF _Toc21784 \h </w:instrText>
          </w:r>
          <w:r>
            <w:fldChar w:fldCharType="separate"/>
          </w:r>
          <w:r>
            <w:t>30</w:t>
          </w:r>
          <w:r>
            <w:fldChar w:fldCharType="end"/>
          </w:r>
          <w:r>
            <w:fldChar w:fldCharType="end"/>
          </w:r>
        </w:p>
        <w:p w14:paraId="2A9CFF73">
          <w:pPr>
            <w:pStyle w:val="30"/>
            <w:tabs>
              <w:tab w:val="right" w:leader="dot" w:pos="8640"/>
            </w:tabs>
          </w:pPr>
          <w:r>
            <w:fldChar w:fldCharType="begin"/>
          </w:r>
          <w:r>
            <w:instrText xml:space="preserve"> HYPERLINK \l _Toc19156 </w:instrText>
          </w:r>
          <w:r>
            <w:fldChar w:fldCharType="separate"/>
          </w:r>
          <w:r>
            <w:rPr>
              <w:rFonts w:hint="eastAsia" w:ascii="仿宋" w:hAnsi="仿宋" w:eastAsia="仿宋" w:cs="仿宋"/>
            </w:rPr>
            <w:t>5.6  综合分析与讨论</w:t>
          </w:r>
          <w:r>
            <w:tab/>
          </w:r>
          <w:r>
            <w:fldChar w:fldCharType="begin"/>
          </w:r>
          <w:r>
            <w:instrText xml:space="preserve"> PAGEREF _Toc19156 \h </w:instrText>
          </w:r>
          <w:r>
            <w:fldChar w:fldCharType="separate"/>
          </w:r>
          <w:r>
            <w:t>32</w:t>
          </w:r>
          <w:r>
            <w:fldChar w:fldCharType="end"/>
          </w:r>
          <w:r>
            <w:fldChar w:fldCharType="end"/>
          </w:r>
        </w:p>
        <w:p w14:paraId="2162507E">
          <w:pPr>
            <w:pStyle w:val="24"/>
            <w:tabs>
              <w:tab w:val="right" w:leader="dot" w:pos="8640"/>
            </w:tabs>
          </w:pPr>
          <w:r>
            <w:fldChar w:fldCharType="begin"/>
          </w:r>
          <w:r>
            <w:instrText xml:space="preserve"> HYPERLINK \l _Toc27785 </w:instrText>
          </w:r>
          <w:r>
            <w:fldChar w:fldCharType="separate"/>
          </w:r>
          <w:r>
            <w:rPr>
              <w:rFonts w:hint="eastAsia" w:ascii="仿宋" w:hAnsi="仿宋" w:eastAsia="仿宋" w:cs="仿宋"/>
            </w:rPr>
            <w:t>5.6.1  研究假设检验</w:t>
          </w:r>
          <w:r>
            <w:tab/>
          </w:r>
          <w:r>
            <w:fldChar w:fldCharType="begin"/>
          </w:r>
          <w:r>
            <w:instrText xml:space="preserve"> PAGEREF _Toc27785 \h </w:instrText>
          </w:r>
          <w:r>
            <w:fldChar w:fldCharType="separate"/>
          </w:r>
          <w:r>
            <w:t>32</w:t>
          </w:r>
          <w:r>
            <w:fldChar w:fldCharType="end"/>
          </w:r>
          <w:r>
            <w:fldChar w:fldCharType="end"/>
          </w:r>
        </w:p>
        <w:p w14:paraId="3FDCD78D">
          <w:pPr>
            <w:pStyle w:val="24"/>
            <w:tabs>
              <w:tab w:val="right" w:leader="dot" w:pos="8640"/>
            </w:tabs>
          </w:pPr>
          <w:r>
            <w:fldChar w:fldCharType="begin"/>
          </w:r>
          <w:r>
            <w:instrText xml:space="preserve"> HYPERLINK \l _Toc30623 </w:instrText>
          </w:r>
          <w:r>
            <w:fldChar w:fldCharType="separate"/>
          </w:r>
          <w:r>
            <w:rPr>
              <w:rFonts w:hint="eastAsia" w:ascii="仿宋" w:hAnsi="仿宋" w:eastAsia="仿宋" w:cs="仿宋"/>
            </w:rPr>
            <w:t>5.6.2  三元权衡（Trilemma）的实证分析</w:t>
          </w:r>
          <w:r>
            <w:tab/>
          </w:r>
          <w:r>
            <w:fldChar w:fldCharType="begin"/>
          </w:r>
          <w:r>
            <w:instrText xml:space="preserve"> PAGEREF _Toc30623 \h </w:instrText>
          </w:r>
          <w:r>
            <w:fldChar w:fldCharType="separate"/>
          </w:r>
          <w:r>
            <w:t>33</w:t>
          </w:r>
          <w:r>
            <w:fldChar w:fldCharType="end"/>
          </w:r>
          <w:r>
            <w:fldChar w:fldCharType="end"/>
          </w:r>
        </w:p>
        <w:p w14:paraId="1E41E7C2">
          <w:pPr>
            <w:pStyle w:val="27"/>
            <w:tabs>
              <w:tab w:val="right" w:leader="dot" w:pos="8640"/>
            </w:tabs>
          </w:pPr>
          <w:r>
            <w:fldChar w:fldCharType="begin"/>
          </w:r>
          <w:r>
            <w:instrText xml:space="preserve"> HYPERLINK \l _Toc23282 </w:instrText>
          </w:r>
          <w:r>
            <w:fldChar w:fldCharType="separate"/>
          </w:r>
          <w:r>
            <w:rPr>
              <w:rFonts w:hint="eastAsia" w:ascii="仿宋" w:hAnsi="仿宋" w:eastAsia="仿宋" w:cs="仿宋"/>
              <w:szCs w:val="36"/>
            </w:rPr>
            <w:t>第6章  结论与展望</w:t>
          </w:r>
          <w:r>
            <w:tab/>
          </w:r>
          <w:r>
            <w:fldChar w:fldCharType="begin"/>
          </w:r>
          <w:r>
            <w:instrText xml:space="preserve"> PAGEREF _Toc23282 \h </w:instrText>
          </w:r>
          <w:r>
            <w:fldChar w:fldCharType="separate"/>
          </w:r>
          <w:r>
            <w:t>35</w:t>
          </w:r>
          <w:r>
            <w:fldChar w:fldCharType="end"/>
          </w:r>
          <w:r>
            <w:fldChar w:fldCharType="end"/>
          </w:r>
        </w:p>
        <w:p w14:paraId="5E263C9A">
          <w:pPr>
            <w:pStyle w:val="30"/>
            <w:tabs>
              <w:tab w:val="right" w:leader="dot" w:pos="8640"/>
            </w:tabs>
          </w:pPr>
          <w:r>
            <w:fldChar w:fldCharType="begin"/>
          </w:r>
          <w:r>
            <w:instrText xml:space="preserve"> HYPERLINK \l _Toc25512 </w:instrText>
          </w:r>
          <w:r>
            <w:fldChar w:fldCharType="separate"/>
          </w:r>
          <w:r>
            <w:rPr>
              <w:rFonts w:hint="eastAsia" w:ascii="仿宋" w:hAnsi="仿宋" w:eastAsia="仿宋" w:cs="仿宋"/>
            </w:rPr>
            <w:t>6.1  研究总结</w:t>
          </w:r>
          <w:r>
            <w:tab/>
          </w:r>
          <w:r>
            <w:fldChar w:fldCharType="begin"/>
          </w:r>
          <w:r>
            <w:instrText xml:space="preserve"> PAGEREF _Toc25512 \h </w:instrText>
          </w:r>
          <w:r>
            <w:fldChar w:fldCharType="separate"/>
          </w:r>
          <w:r>
            <w:t>35</w:t>
          </w:r>
          <w:r>
            <w:fldChar w:fldCharType="end"/>
          </w:r>
          <w:r>
            <w:fldChar w:fldCharType="end"/>
          </w:r>
        </w:p>
        <w:p w14:paraId="61D9AA6F">
          <w:pPr>
            <w:pStyle w:val="30"/>
            <w:tabs>
              <w:tab w:val="right" w:leader="dot" w:pos="8640"/>
            </w:tabs>
          </w:pPr>
          <w:r>
            <w:fldChar w:fldCharType="begin"/>
          </w:r>
          <w:r>
            <w:instrText xml:space="preserve"> HYPERLINK \l _Toc12325 </w:instrText>
          </w:r>
          <w:r>
            <w:fldChar w:fldCharType="separate"/>
          </w:r>
          <w:r>
            <w:rPr>
              <w:rFonts w:hint="eastAsia" w:ascii="仿宋" w:hAnsi="仿宋" w:eastAsia="仿宋" w:cs="仿宋"/>
            </w:rPr>
            <w:t>6.2  学术与实践启示</w:t>
          </w:r>
          <w:r>
            <w:tab/>
          </w:r>
          <w:r>
            <w:fldChar w:fldCharType="begin"/>
          </w:r>
          <w:r>
            <w:instrText xml:space="preserve"> PAGEREF _Toc12325 \h </w:instrText>
          </w:r>
          <w:r>
            <w:fldChar w:fldCharType="separate"/>
          </w:r>
          <w:r>
            <w:t>35</w:t>
          </w:r>
          <w:r>
            <w:fldChar w:fldCharType="end"/>
          </w:r>
          <w:r>
            <w:fldChar w:fldCharType="end"/>
          </w:r>
        </w:p>
        <w:p w14:paraId="1E810AF9">
          <w:pPr>
            <w:pStyle w:val="24"/>
            <w:tabs>
              <w:tab w:val="right" w:leader="dot" w:pos="8640"/>
            </w:tabs>
          </w:pPr>
          <w:r>
            <w:fldChar w:fldCharType="begin"/>
          </w:r>
          <w:r>
            <w:instrText xml:space="preserve"> HYPERLINK \l _Toc23229 </w:instrText>
          </w:r>
          <w:r>
            <w:fldChar w:fldCharType="separate"/>
          </w:r>
          <w:r>
            <w:rPr>
              <w:rFonts w:hint="eastAsia" w:ascii="仿宋" w:hAnsi="仿宋" w:eastAsia="仿宋" w:cs="仿宋"/>
            </w:rPr>
            <w:t>6.2.1  学术贡献</w:t>
          </w:r>
          <w:r>
            <w:tab/>
          </w:r>
          <w:r>
            <w:fldChar w:fldCharType="begin"/>
          </w:r>
          <w:r>
            <w:instrText xml:space="preserve"> PAGEREF _Toc23229 \h </w:instrText>
          </w:r>
          <w:r>
            <w:fldChar w:fldCharType="separate"/>
          </w:r>
          <w:r>
            <w:t>35</w:t>
          </w:r>
          <w:r>
            <w:fldChar w:fldCharType="end"/>
          </w:r>
          <w:r>
            <w:fldChar w:fldCharType="end"/>
          </w:r>
        </w:p>
        <w:p w14:paraId="63AD748C">
          <w:pPr>
            <w:pStyle w:val="24"/>
            <w:tabs>
              <w:tab w:val="right" w:leader="dot" w:pos="8640"/>
            </w:tabs>
          </w:pPr>
          <w:r>
            <w:fldChar w:fldCharType="begin"/>
          </w:r>
          <w:r>
            <w:instrText xml:space="preserve"> HYPERLINK \l _Toc7929 </w:instrText>
          </w:r>
          <w:r>
            <w:fldChar w:fldCharType="separate"/>
          </w:r>
          <w:r>
            <w:rPr>
              <w:rFonts w:hint="eastAsia" w:ascii="仿宋" w:hAnsi="仿宋" w:eastAsia="仿宋" w:cs="仿宋"/>
            </w:rPr>
            <w:t>6.2.2  实践价值</w:t>
          </w:r>
          <w:r>
            <w:tab/>
          </w:r>
          <w:r>
            <w:fldChar w:fldCharType="begin"/>
          </w:r>
          <w:r>
            <w:instrText xml:space="preserve"> PAGEREF _Toc7929 \h </w:instrText>
          </w:r>
          <w:r>
            <w:fldChar w:fldCharType="separate"/>
          </w:r>
          <w:r>
            <w:t>36</w:t>
          </w:r>
          <w:r>
            <w:fldChar w:fldCharType="end"/>
          </w:r>
          <w:r>
            <w:fldChar w:fldCharType="end"/>
          </w:r>
        </w:p>
        <w:p w14:paraId="34FC6032">
          <w:pPr>
            <w:pStyle w:val="30"/>
            <w:tabs>
              <w:tab w:val="right" w:leader="dot" w:pos="8640"/>
            </w:tabs>
          </w:pPr>
          <w:r>
            <w:fldChar w:fldCharType="begin"/>
          </w:r>
          <w:r>
            <w:instrText xml:space="preserve"> HYPERLINK \l _Toc27055 </w:instrText>
          </w:r>
          <w:r>
            <w:fldChar w:fldCharType="separate"/>
          </w:r>
          <w:r>
            <w:rPr>
              <w:rFonts w:hint="eastAsia" w:ascii="仿宋" w:hAnsi="仿宋" w:eastAsia="仿宋" w:cs="仿宋"/>
            </w:rPr>
            <w:t>6.3  研究局限与未来工作</w:t>
          </w:r>
          <w:r>
            <w:tab/>
          </w:r>
          <w:r>
            <w:fldChar w:fldCharType="begin"/>
          </w:r>
          <w:r>
            <w:instrText xml:space="preserve"> PAGEREF _Toc27055 \h </w:instrText>
          </w:r>
          <w:r>
            <w:fldChar w:fldCharType="separate"/>
          </w:r>
          <w:r>
            <w:t>36</w:t>
          </w:r>
          <w:r>
            <w:fldChar w:fldCharType="end"/>
          </w:r>
          <w:r>
            <w:fldChar w:fldCharType="end"/>
          </w:r>
        </w:p>
        <w:p w14:paraId="1AD15CDA">
          <w:pPr>
            <w:pStyle w:val="27"/>
            <w:tabs>
              <w:tab w:val="right" w:leader="dot" w:pos="8640"/>
            </w:tabs>
          </w:pPr>
          <w:r>
            <w:fldChar w:fldCharType="begin"/>
          </w:r>
          <w:r>
            <w:instrText xml:space="preserve"> HYPERLINK \l _Toc22782 </w:instrText>
          </w:r>
          <w:r>
            <w:fldChar w:fldCharType="separate"/>
          </w:r>
          <w:r>
            <w:rPr>
              <w:rFonts w:hint="eastAsia" w:ascii="仿宋" w:hAnsi="仿宋" w:eastAsia="仿宋" w:cs="仿宋"/>
              <w:szCs w:val="36"/>
            </w:rPr>
            <w:t>参考文献</w:t>
          </w:r>
          <w:r>
            <w:tab/>
          </w:r>
          <w:r>
            <w:fldChar w:fldCharType="begin"/>
          </w:r>
          <w:r>
            <w:instrText xml:space="preserve"> PAGEREF _Toc22782 \h </w:instrText>
          </w:r>
          <w:r>
            <w:fldChar w:fldCharType="separate"/>
          </w:r>
          <w:r>
            <w:t>38</w:t>
          </w:r>
          <w:r>
            <w:fldChar w:fldCharType="end"/>
          </w:r>
          <w:r>
            <w:fldChar w:fldCharType="end"/>
          </w:r>
        </w:p>
        <w:p w14:paraId="1DC48C8F">
          <w:pPr>
            <w:pStyle w:val="27"/>
            <w:tabs>
              <w:tab w:val="right" w:leader="dot" w:pos="8640"/>
            </w:tabs>
          </w:pPr>
          <w:r>
            <w:fldChar w:fldCharType="begin"/>
          </w:r>
          <w:r>
            <w:instrText xml:space="preserve"> HYPERLINK \l _Toc7082 </w:instrText>
          </w:r>
          <w:r>
            <w:fldChar w:fldCharType="separate"/>
          </w:r>
          <w:r>
            <w:rPr>
              <w:rFonts w:hint="default" w:ascii="Times New Roman" w:hAnsi="Times New Roman" w:eastAsia="仿宋" w:cs="Times New Roman"/>
              <w:szCs w:val="36"/>
            </w:rPr>
            <w:t>ABSTRACT</w:t>
          </w:r>
          <w:r>
            <w:tab/>
          </w:r>
          <w:r>
            <w:fldChar w:fldCharType="begin"/>
          </w:r>
          <w:r>
            <w:instrText xml:space="preserve"> PAGEREF _Toc7082 \h </w:instrText>
          </w:r>
          <w:r>
            <w:fldChar w:fldCharType="separate"/>
          </w:r>
          <w:r>
            <w:t>40</w:t>
          </w:r>
          <w:r>
            <w:fldChar w:fldCharType="end"/>
          </w:r>
          <w:r>
            <w:fldChar w:fldCharType="end"/>
          </w:r>
        </w:p>
        <w:p w14:paraId="081C9942">
          <w:pPr>
            <w:sectPr>
              <w:pgSz w:w="12240" w:h="15840"/>
              <w:pgMar w:top="1440" w:right="1800" w:bottom="1440" w:left="1800" w:header="720" w:footer="720" w:gutter="0"/>
              <w:cols w:space="720" w:num="1"/>
              <w:docGrid w:linePitch="360" w:charSpace="0"/>
            </w:sectPr>
          </w:pPr>
          <w:r>
            <w:fldChar w:fldCharType="end"/>
          </w:r>
        </w:p>
      </w:sdtContent>
    </w:sdt>
    <w:p w14:paraId="10DDCFB6"/>
    <w:p w14:paraId="28030FBB">
      <w:pPr>
        <w:pStyle w:val="3"/>
        <w:jc w:val="center"/>
        <w:rPr>
          <w:rFonts w:hint="eastAsia" w:ascii="仿宋" w:hAnsi="仿宋" w:eastAsia="仿宋" w:cs="仿宋"/>
          <w:sz w:val="36"/>
          <w:szCs w:val="36"/>
        </w:rPr>
      </w:pPr>
      <w:bookmarkStart w:id="1" w:name="_Toc13047"/>
      <w:r>
        <w:rPr>
          <w:rFonts w:hint="eastAsia" w:ascii="仿宋" w:hAnsi="仿宋" w:eastAsia="仿宋" w:cs="仿宋"/>
          <w:sz w:val="36"/>
          <w:szCs w:val="36"/>
        </w:rPr>
        <w:t>第1章  绪论</w:t>
      </w:r>
      <w:bookmarkEnd w:id="1"/>
    </w:p>
    <w:p w14:paraId="7420CB75">
      <w:pPr>
        <w:pStyle w:val="4"/>
        <w:rPr>
          <w:rFonts w:hint="eastAsia" w:ascii="仿宋" w:hAnsi="仿宋" w:eastAsia="仿宋" w:cs="仿宋"/>
        </w:rPr>
      </w:pPr>
      <w:bookmarkStart w:id="2" w:name="_Toc16311"/>
      <w:r>
        <w:rPr>
          <w:rFonts w:hint="eastAsia" w:ascii="仿宋" w:hAnsi="仿宋" w:eastAsia="仿宋" w:cs="仿宋"/>
        </w:rPr>
        <w:t>1.1  研究背景与意义</w:t>
      </w:r>
      <w:bookmarkEnd w:id="2"/>
    </w:p>
    <w:p w14:paraId="70EDA3DA">
      <w:pPr>
        <w:pStyle w:val="5"/>
        <w:rPr>
          <w:rFonts w:hint="eastAsia" w:ascii="仿宋" w:hAnsi="仿宋" w:eastAsia="仿宋" w:cs="仿宋"/>
        </w:rPr>
      </w:pPr>
      <w:bookmarkStart w:id="3" w:name="_Toc27872"/>
      <w:r>
        <w:rPr>
          <w:rFonts w:hint="eastAsia" w:ascii="仿宋" w:hAnsi="仿宋" w:eastAsia="仿宋" w:cs="仿宋"/>
        </w:rPr>
        <w:t>1.1.1  工业5.0的发展趋势与人机协作</w:t>
      </w:r>
      <w:bookmarkEnd w:id="3"/>
    </w:p>
    <w:p w14:paraId="7BBB854C">
      <w:pPr>
        <w:ind w:firstLine="480" w:firstLineChars="200"/>
        <w:rPr>
          <w:rFonts w:hint="eastAsia" w:ascii="仿宋" w:hAnsi="仿宋" w:eastAsia="仿宋" w:cs="仿宋"/>
        </w:rPr>
      </w:pPr>
      <w:r>
        <w:rPr>
          <w:rFonts w:hint="eastAsia" w:ascii="仿宋" w:hAnsi="仿宋" w:eastAsia="仿宋" w:cs="仿宋"/>
        </w:rPr>
        <w:t>欧盟委员会于2021年发布官方报告《Industry 5.0: Towards a Sustainable, Human-centric and Resilient European Industry》，正式提出工业5.0概念[1]。工业5.0超越了工业4.0所追求的生产自动化与超连接性，将</w:t>
      </w:r>
      <w:r>
        <w:rPr>
          <w:rFonts w:hint="eastAsia" w:ascii="仿宋" w:hAnsi="仿宋" w:eastAsia="仿宋" w:cs="仿宋"/>
          <w:lang w:val="en-US" w:eastAsia="zh-CN"/>
        </w:rPr>
        <w:t>以人为本</w:t>
      </w:r>
      <w:r>
        <w:rPr>
          <w:rFonts w:hint="eastAsia" w:ascii="仿宋" w:hAnsi="仿宋" w:eastAsia="仿宋" w:cs="仿宋"/>
        </w:rPr>
        <w:t>（Human-centricity）、可持续性（Sustainability）和韧性（Resilience）确立为工业系统设计的三大核心价值原则。这不仅是技术层面的迭代演进，更是对人与机器角色的根本性重新定义——从机器替代人转向人机协同共创。</w:t>
      </w:r>
    </w:p>
    <w:p w14:paraId="6D8A2A88">
      <w:pPr>
        <w:ind w:firstLine="480" w:firstLineChars="200"/>
        <w:rPr>
          <w:rFonts w:hint="eastAsia" w:ascii="仿宋" w:hAnsi="仿宋" w:eastAsia="仿宋" w:cs="仿宋"/>
        </w:rPr>
      </w:pPr>
      <w:r>
        <w:rPr>
          <w:rFonts w:hint="eastAsia" w:ascii="仿宋" w:hAnsi="仿宋" w:eastAsia="仿宋" w:cs="仿宋"/>
        </w:rPr>
        <w:t>工业4.0侧重于通过信息物理系统（CPS）、物联网（IoT）和大数据分析实现生产过程的自动化与效率最大化；而工业5.0则强调将人类的创造力、批判性思维和情境适应能力与机器的精确性、重复性和海量数据处理能力进行深度融合[2]。在这一人机协作（Human-Machine Collaboration）新范式下，人工智能系统需承担以下核心职能：（1）在边缘设备上实现实时推理并动态适应生产环境变化；（2）支持跨企业和跨设备的模型安全共享与协同进化；（3）保护企业核心数据资产与模型知识产权；（4）建立有效的激励机制，鼓励所有参与方积极贡献高质量模型与数据资源。</w:t>
      </w:r>
    </w:p>
    <w:p w14:paraId="2CAFFCD8">
      <w:pPr>
        <w:pStyle w:val="5"/>
        <w:rPr>
          <w:rFonts w:hint="eastAsia" w:ascii="仿宋" w:hAnsi="仿宋" w:eastAsia="仿宋" w:cs="仿宋"/>
        </w:rPr>
      </w:pPr>
      <w:bookmarkStart w:id="4" w:name="_Toc14880"/>
      <w:r>
        <w:rPr>
          <w:rFonts w:hint="eastAsia" w:ascii="仿宋" w:hAnsi="仿宋" w:eastAsia="仿宋" w:cs="仿宋"/>
        </w:rPr>
        <w:t>1.1.2  AI模型交易市场的兴起</w:t>
      </w:r>
      <w:bookmarkEnd w:id="4"/>
    </w:p>
    <w:p w14:paraId="19C8B4D9">
      <w:pPr>
        <w:ind w:firstLine="480" w:firstLineChars="200"/>
        <w:rPr>
          <w:rFonts w:hint="eastAsia" w:ascii="仿宋" w:hAnsi="仿宋" w:eastAsia="仿宋" w:cs="仿宋"/>
        </w:rPr>
      </w:pPr>
      <w:r>
        <w:rPr>
          <w:rFonts w:hint="eastAsia" w:ascii="仿宋" w:hAnsi="仿宋" w:eastAsia="仿宋" w:cs="仿宋"/>
        </w:rPr>
        <w:t>随着深度学习技术的飞速发展，已完成训练的AI模型已从单纯的软件组件跃升为决定企业核心竞争力的关键数字资产。据McKinsey（2023）报告预测，全球AI市场规模将在2025年达到约1,900亿美元，其中预训练模型（Pre-trained Model）的交易与授权许可占比正持续扩大[3]。</w:t>
      </w:r>
    </w:p>
    <w:p w14:paraId="43D90542">
      <w:pPr>
        <w:ind w:firstLine="480" w:firstLineChars="200"/>
        <w:rPr>
          <w:rFonts w:hint="eastAsia" w:ascii="仿宋" w:hAnsi="仿宋" w:eastAsia="仿宋" w:cs="仿宋"/>
        </w:rPr>
      </w:pPr>
      <w:r>
        <w:rPr>
          <w:rFonts w:hint="eastAsia" w:ascii="仿宋" w:hAnsi="仿宋" w:eastAsia="仿宋" w:cs="仿宋"/>
        </w:rPr>
        <w:t>当前，多种AI模型平台已形成活跃的模型共享生态。国际方面，HuggingFace托管超过30万个模型，Kaggle Models和Civitai等平台亦蓬勃发展；国内方面，ModelScope、百度千帆、科大讯飞开放平台等日趋成熟[4]。然而，深入分析可知这些平台存在以下结构性局限：第一，以开源免费分发为主导模式，缺乏可持续的商业交易与价值变现机制；第二，面向通用场景设计，缺少针对工业现场特殊需求（毫秒级实时推理、极端环境可靠性、领域数据异质性）的垂直解决方案；第三，模型的知识产权保护与防伪溯源机制薄弱，难以满足企业对核心模型资产的保护需求；第四，尚未建立能够定量评估参与者多维贡献并激励长期高质量参与的有效机制。</w:t>
      </w:r>
    </w:p>
    <w:p w14:paraId="240ABFD5">
      <w:pPr>
        <w:pStyle w:val="5"/>
        <w:rPr>
          <w:rFonts w:hint="eastAsia" w:ascii="仿宋" w:hAnsi="仿宋" w:eastAsia="仿宋" w:cs="仿宋"/>
        </w:rPr>
      </w:pPr>
      <w:bookmarkStart w:id="5" w:name="_Toc10078"/>
      <w:r>
        <w:rPr>
          <w:rFonts w:hint="eastAsia" w:ascii="仿宋" w:hAnsi="仿宋" w:eastAsia="仿宋" w:cs="仿宋"/>
        </w:rPr>
        <w:t>1.1.3  研究的必要性</w:t>
      </w:r>
      <w:bookmarkEnd w:id="5"/>
    </w:p>
    <w:p w14:paraId="7B010770">
      <w:pPr>
        <w:rPr>
          <w:rFonts w:hint="eastAsia" w:ascii="仿宋" w:hAnsi="仿宋" w:eastAsia="仿宋" w:cs="仿宋"/>
        </w:rPr>
      </w:pPr>
      <w:r>
        <w:rPr>
          <w:rFonts w:hint="eastAsia" w:ascii="仿宋" w:hAnsi="仿宋" w:eastAsia="仿宋" w:cs="仿宋"/>
        </w:rPr>
        <w:t>综合以上分析，开展面向工业5.0环境的AI模型交易市场研究具有多层次、多维度的必要性与紧迫性：</w:t>
      </w:r>
    </w:p>
    <w:p w14:paraId="7F93873D">
      <w:pPr>
        <w:rPr>
          <w:rFonts w:hint="eastAsia" w:ascii="仿宋" w:hAnsi="仿宋" w:eastAsia="仿宋" w:cs="仿宋"/>
        </w:rPr>
      </w:pPr>
      <w:r>
        <w:rPr>
          <w:rFonts w:hint="eastAsia" w:ascii="仿宋" w:hAnsi="仿宋" w:eastAsia="仿宋" w:cs="仿宋"/>
        </w:rPr>
        <w:t>理论层面：现有研究多聚焦于联邦学习算法优化[5][6]或区块链数据交易机制[7][8]等单一技术维度，缺乏将这些技术有机整合为完整AI模型交易市场架构并进行体系化研究的成果。尤其在信息不对称（information asymmetry）和参与者异质性（participant heterogeneity）并存的复杂条件下，如何构建兼具激励相容性与分配公平性的理论框架，学术界的探索仍处于起步阶段。</w:t>
      </w:r>
    </w:p>
    <w:p w14:paraId="17D30652">
      <w:pPr>
        <w:rPr>
          <w:rFonts w:hint="eastAsia" w:ascii="仿宋" w:hAnsi="仿宋" w:eastAsia="仿宋" w:cs="仿宋"/>
        </w:rPr>
      </w:pPr>
      <w:r>
        <w:rPr>
          <w:rFonts w:hint="eastAsia" w:ascii="仿宋" w:hAnsi="仿宋" w:eastAsia="仿宋" w:cs="仿宋"/>
        </w:rPr>
        <w:t>实践层面：工业现场企业面临数据隐私法规（如GDPR、数据安全法）的严格限制，数据直接共享几乎不可行，却迫切需要借助协作学习和模型交换来提升AI模型性能。制造、物流、能源管理等领域的边缘AI模型需求急速增长，而安全、高效、公平的模型共享机制的缺位，已成为制约工业协同智能化推广的核心瓶颈。</w:t>
      </w:r>
    </w:p>
    <w:p w14:paraId="41956D9E">
      <w:pPr>
        <w:rPr>
          <w:rFonts w:hint="eastAsia" w:ascii="仿宋" w:hAnsi="仿宋" w:eastAsia="仿宋" w:cs="仿宋"/>
        </w:rPr>
      </w:pPr>
      <w:r>
        <w:rPr>
          <w:rFonts w:hint="eastAsia" w:ascii="仿宋" w:hAnsi="仿宋" w:eastAsia="仿宋" w:cs="仿宋"/>
        </w:rPr>
        <w:t>技术层面：实现AI模型交易市场需要跨学科技术的深度融合——区块链提供去中心化信任基础，联邦学习保障数据不出域的协作训练，隐私计算（差分隐私、安全多方计算）实现数据与模型的机密性保护，博弈论则为激励相容的机制设计提供严格的数学基础。这种技术融合的复杂性本身即构成了具有重要研究价值的科学问题。</w:t>
      </w:r>
    </w:p>
    <w:p w14:paraId="7DD5B88C">
      <w:pPr>
        <w:pStyle w:val="4"/>
        <w:rPr>
          <w:rFonts w:hint="eastAsia" w:ascii="仿宋" w:hAnsi="仿宋" w:eastAsia="仿宋" w:cs="仿宋"/>
        </w:rPr>
      </w:pPr>
      <w:bookmarkStart w:id="6" w:name="_Toc10006"/>
      <w:r>
        <w:rPr>
          <w:rFonts w:hint="eastAsia" w:ascii="仿宋" w:hAnsi="仿宋" w:eastAsia="仿宋" w:cs="仿宋"/>
        </w:rPr>
        <w:t>1.2  国内外研究现状</w:t>
      </w:r>
      <w:bookmarkEnd w:id="6"/>
    </w:p>
    <w:p w14:paraId="50142DD6">
      <w:pPr>
        <w:rPr>
          <w:rFonts w:hint="eastAsia" w:ascii="仿宋" w:hAnsi="仿宋" w:eastAsia="仿宋" w:cs="仿宋"/>
        </w:rPr>
      </w:pPr>
      <w:r>
        <w:rPr>
          <w:rFonts w:hint="eastAsia" w:ascii="仿宋" w:hAnsi="仿宋" w:eastAsia="仿宋" w:cs="仿宋"/>
        </w:rPr>
        <w:t>本研究处于四条活跃研究脉络的交汇点：联邦学习与分布式模型训练、AI模型市场与交易平台、区块链驱动的模型验证与溯源，以及激励机制与博弈论方法。</w:t>
      </w:r>
    </w:p>
    <w:p w14:paraId="3A401C79">
      <w:pPr>
        <w:pStyle w:val="5"/>
        <w:rPr>
          <w:rFonts w:hint="eastAsia" w:ascii="仿宋" w:hAnsi="仿宋" w:eastAsia="仿宋" w:cs="仿宋"/>
        </w:rPr>
      </w:pPr>
      <w:bookmarkStart w:id="7" w:name="_Toc15940"/>
      <w:r>
        <w:rPr>
          <w:rFonts w:hint="eastAsia" w:ascii="仿宋" w:hAnsi="仿宋" w:eastAsia="仿宋" w:cs="仿宋"/>
        </w:rPr>
        <w:t>1.2.1  联邦学习与分布式模型训练</w:t>
      </w:r>
      <w:bookmarkEnd w:id="7"/>
    </w:p>
    <w:p w14:paraId="5EA7926B">
      <w:pPr>
        <w:rPr>
          <w:rFonts w:hint="eastAsia" w:ascii="仿宋" w:hAnsi="仿宋" w:eastAsia="仿宋" w:cs="仿宋"/>
        </w:rPr>
      </w:pPr>
      <w:r>
        <w:rPr>
          <w:rFonts w:hint="eastAsia" w:ascii="仿宋" w:hAnsi="仿宋" w:eastAsia="仿宋" w:cs="仿宋"/>
        </w:rPr>
        <w:t>McMahan等人（2017）提出的FedAvg算法建立了联邦学习的基础范式，通过中央服务器对客户端本地模型更新进行加权平均聚合，实现了数据不出域的协作训练[5]。此后，Li等人（2020）的FedProx引入近端项解决系统异构性问题[9]；Karimireddy等人（2020）的SCAFFOLD利用控制变量缓解客户端漂移[10]；Wang等人（2020）的FedNova通过归一化不同客户端的本地更新步数差异，改善了Non-IID环境下的收敛性[11]。Kairouz等人（2021）在综合性综述中系统总结了联邦学习的开放挑战，其中明确指出激励机制和模型估值是尚未充分解决的关键问题[6]。上述研究主要聚焦于算法层面的性能优化，对参与者的贡献度量与经济激励这一影响联邦学习生态可持续性的核心问题则关注不足。</w:t>
      </w:r>
    </w:p>
    <w:p w14:paraId="6FC94A4A">
      <w:pPr>
        <w:pStyle w:val="5"/>
        <w:rPr>
          <w:rFonts w:hint="eastAsia" w:ascii="仿宋" w:hAnsi="仿宋" w:eastAsia="仿宋" w:cs="仿宋"/>
        </w:rPr>
      </w:pPr>
      <w:bookmarkStart w:id="8" w:name="_Toc12200"/>
      <w:r>
        <w:rPr>
          <w:rFonts w:hint="eastAsia" w:ascii="仿宋" w:hAnsi="仿宋" w:eastAsia="仿宋" w:cs="仿宋"/>
        </w:rPr>
        <w:t>1.2.2  AI模型市场与交易平台</w:t>
      </w:r>
      <w:bookmarkEnd w:id="8"/>
    </w:p>
    <w:p w14:paraId="565D371E">
      <w:pPr>
        <w:rPr>
          <w:rFonts w:hint="eastAsia" w:ascii="仿宋" w:hAnsi="仿宋" w:eastAsia="仿宋" w:cs="仿宋"/>
        </w:rPr>
      </w:pPr>
      <w:r>
        <w:rPr>
          <w:rFonts w:hint="eastAsia" w:ascii="仿宋" w:hAnsi="仿宋" w:eastAsia="仿宋" w:cs="仿宋"/>
        </w:rPr>
        <w:t>将AI模型资产化并构建交易平台的研究近年来开始活跃。Chen等人（2020）提出了基于联邦迁移学习的健康监测框架FedHealth，初步探索了跨机构模型共享的技术路径[12]。Liu等人（2022）基于数据Shapley值提出了联邦学习中参与者贡献度评估的GTG-Shapley方法，在计算效率和评估准确性之间取得了较好平衡，但其研究场景限于训练阶段的贡献评估，未能延伸至完整的模型交易市场[13]。商业平台方面，HuggingFace和ModelScope在模型发布生态上取得了瞩目成就，但如前所述，其面向工业5.0特定需求的垂直化与商业化能力仍显不足。</w:t>
      </w:r>
    </w:p>
    <w:p w14:paraId="65BB88B6">
      <w:pPr>
        <w:pStyle w:val="5"/>
        <w:rPr>
          <w:rFonts w:hint="eastAsia" w:ascii="仿宋" w:hAnsi="仿宋" w:eastAsia="仿宋" w:cs="仿宋"/>
        </w:rPr>
      </w:pPr>
      <w:bookmarkStart w:id="9" w:name="_Toc2273"/>
      <w:r>
        <w:rPr>
          <w:rFonts w:hint="eastAsia" w:ascii="仿宋" w:hAnsi="仿宋" w:eastAsia="仿宋" w:cs="仿宋"/>
        </w:rPr>
        <w:t>1.2.3  区块链驱动的模型验证与激励机制</w:t>
      </w:r>
      <w:bookmarkEnd w:id="9"/>
    </w:p>
    <w:p w14:paraId="4C573779">
      <w:pPr>
        <w:rPr>
          <w:rFonts w:hint="eastAsia" w:ascii="仿宋" w:hAnsi="仿宋" w:eastAsia="仿宋" w:cs="仿宋"/>
        </w:rPr>
      </w:pPr>
      <w:r>
        <w:rPr>
          <w:rFonts w:hint="eastAsia" w:ascii="仿宋" w:hAnsi="仿宋" w:eastAsia="仿宋" w:cs="仿宋"/>
        </w:rPr>
        <w:t>区块链技术在AI模型治理中的应用主要围绕完整性验证与可信溯源展开。Zhang等人（2021）提出了基于Hyperledger Fabric的模型版本管理与审计追踪方案[14]；Kumar等人（2021）设计了智能合约驱动的自动化模型授权与版税分配机制[15]。在激励机制方面，Kang等人（2019）将信誉系统与契约理论结合，提出了面向可靠联邦学习的联合优化激励框架，并通过仿真验证了其在提升参与率和抑制恶意行为方面的有效性[16]。Wang等人（2021）运用契约理论对无人机辅助群智感知场景中的安全联邦学习激励问题进行了严格的形式化建模[17]。上述研究为本工作提供了重要的方法论基础，但将区块链存证、契约理论激励与AI模型市场三者有机整合的综合性研究仍属空白。</w:t>
      </w:r>
    </w:p>
    <w:p w14:paraId="45697D06">
      <w:pPr>
        <w:pStyle w:val="5"/>
        <w:rPr>
          <w:rFonts w:hint="eastAsia" w:ascii="仿宋" w:hAnsi="仿宋" w:eastAsia="仿宋" w:cs="仿宋"/>
        </w:rPr>
      </w:pPr>
      <w:bookmarkStart w:id="10" w:name="_Toc15994"/>
      <w:r>
        <w:rPr>
          <w:rFonts w:hint="eastAsia" w:ascii="仿宋" w:hAnsi="仿宋" w:eastAsia="仿宋" w:cs="仿宋"/>
        </w:rPr>
        <w:t>1.2.4  现有研究的局限与本研究的创新性</w:t>
      </w:r>
      <w:bookmarkEnd w:id="10"/>
    </w:p>
    <w:p w14:paraId="0518A4AB">
      <w:pPr>
        <w:rPr>
          <w:rFonts w:hint="eastAsia" w:ascii="仿宋" w:hAnsi="仿宋" w:eastAsia="仿宋" w:cs="仿宋"/>
        </w:rPr>
      </w:pPr>
      <w:r>
        <w:rPr>
          <w:rFonts w:hint="eastAsia" w:ascii="仿宋" w:hAnsi="仿宋" w:eastAsia="仿宋" w:cs="仿宋"/>
        </w:rPr>
        <w:t>综合以上文献分析，可识别出以下共性研究缺口：（1）单点技术研究丰富，但缺乏将联邦学习、区块链、隐私计算和博弈论统一为完整AI模型交易市场架构的系统性工作；（2）多数研究以通用场景为背景，未能充分回应工业5.0的特殊约束——实时性、边缘异构性、Non-IID数据分布和严格合规要求；（3）模型质量评价、隐私保护和激励分配三者往往被孤立研究，缺乏一体化的综合框架。</w:t>
      </w:r>
    </w:p>
    <w:p w14:paraId="05953F2E">
      <w:pPr>
        <w:rPr>
          <w:rFonts w:hint="eastAsia" w:ascii="仿宋" w:hAnsi="仿宋" w:eastAsia="仿宋" w:cs="仿宋"/>
        </w:rPr>
      </w:pPr>
      <w:r>
        <w:rPr>
          <w:rFonts w:hint="eastAsia" w:ascii="仿宋" w:hAnsi="仿宋" w:eastAsia="仿宋" w:cs="仿宋"/>
        </w:rPr>
        <w:t>针对上述缺口，本研究的创新性体现在三个方面。第一，首次提出并详细设计了融合边缘计算、联邦学习、隐私计算和区块链技术的五层混合架构，为工业5.0环境下的AI模型交易市场提供了完整的系统性参考设计。第二，将契约理论与Shapley值创新性地融合为双层动态激励机制，第一层通过契约菜单解决信息不对称下的提供方自选择问题，第二层通过Shapley值实现与边际贡献精确匹配的公平分配。第三，通过原型系统实现和系统性的多维度实验，首次对模型性能-隐私保护-交易可信度之间的三元权衡关系进行了实证量化分析。</w:t>
      </w:r>
    </w:p>
    <w:p w14:paraId="21B300CF">
      <w:pPr>
        <w:pStyle w:val="4"/>
        <w:rPr>
          <w:rFonts w:hint="eastAsia" w:ascii="仿宋" w:hAnsi="仿宋" w:eastAsia="仿宋" w:cs="仿宋"/>
        </w:rPr>
      </w:pPr>
      <w:bookmarkStart w:id="11" w:name="_Toc15759"/>
      <w:r>
        <w:rPr>
          <w:rFonts w:hint="eastAsia" w:ascii="仿宋" w:hAnsi="仿宋" w:eastAsia="仿宋" w:cs="仿宋"/>
        </w:rPr>
        <w:t>1.3  研究内容与创新点</w:t>
      </w:r>
      <w:bookmarkEnd w:id="11"/>
    </w:p>
    <w:p w14:paraId="222B4D50">
      <w:pPr>
        <w:rPr>
          <w:rFonts w:hint="eastAsia" w:ascii="仿宋" w:hAnsi="仿宋" w:eastAsia="仿宋" w:cs="仿宋"/>
        </w:rPr>
      </w:pPr>
      <w:r>
        <w:rPr>
          <w:rFonts w:hint="eastAsia" w:ascii="仿宋" w:hAnsi="仿宋" w:eastAsia="仿宋" w:cs="仿宋"/>
        </w:rPr>
        <w:t>本研究的总体目标是设计适配工业5.0环境的AI模型交易市场架构，开发能够激励参与者持续高质量贡献的激励机制，并通过原型系统进行全面的实证验证。具体研究内容涵盖以下六个方面：</w:t>
      </w:r>
    </w:p>
    <w:p w14:paraId="3C80705B">
      <w:pPr>
        <w:rPr>
          <w:rFonts w:hint="eastAsia" w:ascii="仿宋" w:hAnsi="仿宋" w:eastAsia="仿宋" w:cs="仿宋"/>
        </w:rPr>
      </w:pPr>
      <w:r>
        <w:rPr>
          <w:rFonts w:hint="eastAsia" w:ascii="仿宋" w:hAnsi="仿宋" w:eastAsia="仿宋" w:cs="仿宋"/>
        </w:rPr>
        <w:t>（1）提出满足工业5.0核心需求（实时性、安全性、可扩展性）的AI模型交易市场五层混合架构。</w:t>
      </w:r>
    </w:p>
    <w:p w14:paraId="3EB335E8">
      <w:pPr>
        <w:rPr>
          <w:rFonts w:hint="eastAsia" w:ascii="仿宋" w:hAnsi="仿宋" w:eastAsia="仿宋" w:cs="仿宋"/>
        </w:rPr>
      </w:pPr>
      <w:r>
        <w:rPr>
          <w:rFonts w:hint="eastAsia" w:ascii="仿宋" w:hAnsi="仿宋" w:eastAsia="仿宋" w:cs="仿宋"/>
        </w:rPr>
        <w:t>（2）基于契约理论设计三级质量契约菜单，求解信息不对称环境下的最优激励契约。</w:t>
      </w:r>
    </w:p>
    <w:p w14:paraId="184DE05A">
      <w:pPr>
        <w:rPr>
          <w:rFonts w:hint="eastAsia" w:ascii="仿宋" w:hAnsi="仿宋" w:eastAsia="仿宋" w:cs="仿宋"/>
        </w:rPr>
      </w:pPr>
      <w:r>
        <w:rPr>
          <w:rFonts w:hint="eastAsia" w:ascii="仿宋" w:hAnsi="仿宋" w:eastAsia="仿宋" w:cs="仿宋"/>
        </w:rPr>
        <w:t>（3）构建融合模型质量、数据贡献、计算资源和信誉的四维度贡献度评估模型。</w:t>
      </w:r>
    </w:p>
    <w:p w14:paraId="158C310C">
      <w:pPr>
        <w:rPr>
          <w:rFonts w:hint="eastAsia" w:ascii="仿宋" w:hAnsi="仿宋" w:eastAsia="仿宋" w:cs="仿宋"/>
        </w:rPr>
      </w:pPr>
      <w:r>
        <w:rPr>
          <w:rFonts w:hint="eastAsia" w:ascii="仿宋" w:hAnsi="仿宋" w:eastAsia="仿宋" w:cs="仿宋"/>
        </w:rPr>
        <w:t>（4）设计并实现基于TMC-Shapley近似算法的公平收益分配机制。</w:t>
      </w:r>
    </w:p>
    <w:p w14:paraId="00CEE4A1">
      <w:pPr>
        <w:rPr>
          <w:rFonts w:hint="eastAsia" w:ascii="仿宋" w:hAnsi="仿宋" w:eastAsia="仿宋" w:cs="仿宋"/>
        </w:rPr>
      </w:pPr>
      <w:r>
        <w:rPr>
          <w:rFonts w:hint="eastAsia" w:ascii="仿宋" w:hAnsi="仿宋" w:eastAsia="仿宋" w:cs="仿宋"/>
        </w:rPr>
        <w:t>（5）构建基于差分隐私与安全多方计算的隐私保护一体化框架，分析隐私-效用权衡。</w:t>
      </w:r>
    </w:p>
    <w:p w14:paraId="1774E1DD">
      <w:pPr>
        <w:rPr>
          <w:rFonts w:hint="eastAsia" w:ascii="仿宋" w:hAnsi="仿宋" w:eastAsia="仿宋" w:cs="仿宋"/>
        </w:rPr>
      </w:pPr>
      <w:r>
        <w:rPr>
          <w:rFonts w:hint="eastAsia" w:ascii="仿宋" w:hAnsi="仿宋" w:eastAsia="仿宋" w:cs="仿宋"/>
        </w:rPr>
        <w:t>（6）开发原型系统，通过联邦学习性能、激励公平性、隐私保护效果和系统可扩展性等多维度实验进行全面验证。</w:t>
      </w:r>
    </w:p>
    <w:p w14:paraId="5BB8CDA8">
      <w:pPr>
        <w:rPr>
          <w:rFonts w:hint="eastAsia" w:ascii="仿宋" w:hAnsi="仿宋" w:eastAsia="仿宋" w:cs="仿宋"/>
        </w:rPr>
      </w:pPr>
      <w:r>
        <w:rPr>
          <w:rFonts w:hint="eastAsia" w:ascii="仿宋" w:hAnsi="仿宋" w:eastAsia="仿宋" w:cs="仿宋"/>
        </w:rPr>
        <w:t>主要创新点可归纳为：（1）首次提出分布式控制+集中式执行的分层混合架构设计范式；（2）将契约理论与Shapley值融合为双层激励机制，同时解决信息不对称和公平分配问题；（3）首次对AI模型交易市场的三元权衡（Trilemma）关系进行实证量化分析。</w:t>
      </w:r>
    </w:p>
    <w:p w14:paraId="274BA565">
      <w:pPr>
        <w:pStyle w:val="4"/>
        <w:rPr>
          <w:rFonts w:hint="eastAsia" w:ascii="仿宋" w:hAnsi="仿宋" w:eastAsia="仿宋" w:cs="仿宋"/>
        </w:rPr>
      </w:pPr>
      <w:bookmarkStart w:id="12" w:name="_Toc30111"/>
      <w:r>
        <w:rPr>
          <w:rFonts w:hint="eastAsia" w:ascii="仿宋" w:hAnsi="仿宋" w:eastAsia="仿宋" w:cs="仿宋"/>
        </w:rPr>
        <w:t>1.4  论文组织结构</w:t>
      </w:r>
      <w:bookmarkEnd w:id="12"/>
    </w:p>
    <w:p w14:paraId="3729CF71">
      <w:pPr>
        <w:rPr>
          <w:rFonts w:hint="eastAsia" w:ascii="仿宋" w:hAnsi="仿宋" w:eastAsia="仿宋" w:cs="仿宋"/>
        </w:rPr>
      </w:pPr>
      <w:r>
        <w:rPr>
          <w:rFonts w:hint="eastAsia" w:ascii="仿宋" w:hAnsi="仿宋" w:eastAsia="仿宋" w:cs="仿宋"/>
        </w:rPr>
        <w:t>本文共分为六章。第1章绪论阐述研究背景、文献综述、研究目标与创新点。第2章系统介绍工业5.0、联邦学习、区块链和博弈论等关键技术基础。第3章详细设计所提AI模型交易市场的五层混合架构，包括架构总览、各层详设、模型表示标准和隐私保护策略。第4章对基于契约理论与Shapley值的双层动态激励机制进行形式化建模与理论分析。第5章展示原型系统实现与全面的实验结果，从联邦学习性能、激励公平性、隐私保护效果和系统可扩展性四个维度进行系统性分析。第6章总结研究成果，提炼学术与实践启示，并指出研究局限与未来方向。</w:t>
      </w:r>
    </w:p>
    <w:p w14:paraId="62A18FA3">
      <w:pPr>
        <w:rPr>
          <w:rFonts w:hint="eastAsia" w:ascii="仿宋" w:hAnsi="仿宋" w:eastAsia="仿宋" w:cs="仿宋"/>
        </w:rPr>
      </w:pPr>
      <w:r>
        <w:rPr>
          <w:rFonts w:hint="eastAsia" w:ascii="仿宋" w:hAnsi="仿宋" w:eastAsia="仿宋" w:cs="仿宋"/>
        </w:rPr>
        <w:br w:type="page"/>
      </w:r>
    </w:p>
    <w:p w14:paraId="15DF79F3">
      <w:pPr>
        <w:pStyle w:val="3"/>
        <w:jc w:val="center"/>
        <w:rPr>
          <w:rFonts w:hint="eastAsia" w:ascii="仿宋" w:hAnsi="仿宋" w:eastAsia="仿宋" w:cs="仿宋"/>
          <w:sz w:val="36"/>
          <w:szCs w:val="36"/>
        </w:rPr>
      </w:pPr>
      <w:bookmarkStart w:id="13" w:name="_Toc11957"/>
      <w:r>
        <w:rPr>
          <w:rFonts w:hint="eastAsia" w:ascii="仿宋" w:hAnsi="仿宋" w:eastAsia="仿宋" w:cs="仿宋"/>
          <w:sz w:val="36"/>
          <w:szCs w:val="36"/>
        </w:rPr>
        <w:t>第2章  相关技术与理论基础</w:t>
      </w:r>
      <w:bookmarkEnd w:id="13"/>
    </w:p>
    <w:p w14:paraId="5C103F22">
      <w:pPr>
        <w:pStyle w:val="4"/>
        <w:rPr>
          <w:rFonts w:hint="eastAsia" w:ascii="仿宋" w:hAnsi="仿宋" w:eastAsia="仿宋" w:cs="仿宋"/>
        </w:rPr>
      </w:pPr>
      <w:bookmarkStart w:id="14" w:name="_Toc7190"/>
      <w:r>
        <w:rPr>
          <w:rFonts w:hint="eastAsia" w:ascii="仿宋" w:hAnsi="仿宋" w:eastAsia="仿宋" w:cs="仿宋"/>
        </w:rPr>
        <w:t>2.1  工业5.0概念与技术体系</w:t>
      </w:r>
      <w:bookmarkEnd w:id="14"/>
    </w:p>
    <w:p w14:paraId="548A645E">
      <w:pPr>
        <w:pStyle w:val="5"/>
        <w:rPr>
          <w:rFonts w:hint="eastAsia" w:ascii="仿宋" w:hAnsi="仿宋" w:eastAsia="仿宋" w:cs="仿宋"/>
        </w:rPr>
      </w:pPr>
      <w:bookmarkStart w:id="15" w:name="_Toc5307"/>
      <w:r>
        <w:rPr>
          <w:rFonts w:hint="eastAsia" w:ascii="仿宋" w:hAnsi="仿宋" w:eastAsia="仿宋" w:cs="仿宋"/>
        </w:rPr>
        <w:t>2.1.1  工业5.0与工业4.0的比较分析</w:t>
      </w:r>
      <w:bookmarkEnd w:id="15"/>
    </w:p>
    <w:p w14:paraId="2BC9A258">
      <w:pPr>
        <w:rPr>
          <w:rFonts w:hint="eastAsia" w:ascii="仿宋" w:hAnsi="仿宋" w:eastAsia="仿宋" w:cs="仿宋"/>
        </w:rPr>
      </w:pPr>
      <w:r>
        <w:rPr>
          <w:rFonts w:hint="eastAsia" w:ascii="仿宋" w:hAnsi="仿宋" w:eastAsia="仿宋" w:cs="仿宋"/>
        </w:rPr>
        <w:t>工业4.0与工业5.0的根本差异不仅体现在技术路线上，更深刻地反映在价值导向和系统哲学层面。表2.1对两个范式的核心差异进行了多维度比较，图2.1以可视化方式呈现了两种范式的概念模型对比。</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B3E4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6642340">
            <w:pPr>
              <w:rPr>
                <w:rFonts w:hint="eastAsia" w:ascii="仿宋" w:hAnsi="仿宋" w:eastAsia="仿宋" w:cs="仿宋"/>
              </w:rPr>
            </w:pPr>
            <w:r>
              <w:rPr>
                <w:rFonts w:hint="eastAsia" w:ascii="仿宋" w:hAnsi="仿宋" w:eastAsia="仿宋" w:cs="仿宋"/>
                <w:b/>
                <w:sz w:val="18"/>
              </w:rPr>
              <w:t>比较维度</w:t>
            </w:r>
          </w:p>
        </w:tc>
        <w:tc>
          <w:tcPr>
            <w:tcW w:w="2880" w:type="dxa"/>
          </w:tcPr>
          <w:p w14:paraId="270D94D6">
            <w:pPr>
              <w:rPr>
                <w:rFonts w:hint="eastAsia" w:ascii="仿宋" w:hAnsi="仿宋" w:eastAsia="仿宋" w:cs="仿宋"/>
              </w:rPr>
            </w:pPr>
            <w:r>
              <w:rPr>
                <w:rFonts w:hint="eastAsia" w:ascii="仿宋" w:hAnsi="仿宋" w:eastAsia="仿宋" w:cs="仿宋"/>
                <w:b/>
                <w:sz w:val="18"/>
              </w:rPr>
              <w:t>工业4.0</w:t>
            </w:r>
          </w:p>
        </w:tc>
        <w:tc>
          <w:tcPr>
            <w:tcW w:w="2880" w:type="dxa"/>
          </w:tcPr>
          <w:p w14:paraId="3142BC03">
            <w:pPr>
              <w:rPr>
                <w:rFonts w:hint="eastAsia" w:ascii="仿宋" w:hAnsi="仿宋" w:eastAsia="仿宋" w:cs="仿宋"/>
              </w:rPr>
            </w:pPr>
            <w:r>
              <w:rPr>
                <w:rFonts w:hint="eastAsia" w:ascii="仿宋" w:hAnsi="仿宋" w:eastAsia="仿宋" w:cs="仿宋"/>
                <w:b/>
                <w:sz w:val="18"/>
              </w:rPr>
              <w:t>工业5.0</w:t>
            </w:r>
          </w:p>
        </w:tc>
      </w:tr>
      <w:tr w14:paraId="2C5A5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8EA55EF">
            <w:pPr>
              <w:rPr>
                <w:rFonts w:hint="eastAsia" w:ascii="仿宋" w:hAnsi="仿宋" w:eastAsia="仿宋" w:cs="仿宋"/>
              </w:rPr>
            </w:pPr>
            <w:r>
              <w:rPr>
                <w:rFonts w:hint="eastAsia" w:ascii="仿宋" w:hAnsi="仿宋" w:eastAsia="仿宋" w:cs="仿宋"/>
                <w:sz w:val="18"/>
              </w:rPr>
              <w:t>核心价值</w:t>
            </w:r>
          </w:p>
        </w:tc>
        <w:tc>
          <w:tcPr>
            <w:tcW w:w="2880" w:type="dxa"/>
          </w:tcPr>
          <w:p w14:paraId="6446A127">
            <w:pPr>
              <w:rPr>
                <w:rFonts w:hint="eastAsia" w:ascii="仿宋" w:hAnsi="仿宋" w:eastAsia="仿宋" w:cs="仿宋"/>
              </w:rPr>
            </w:pPr>
            <w:r>
              <w:rPr>
                <w:rFonts w:hint="eastAsia" w:ascii="仿宋" w:hAnsi="仿宋" w:eastAsia="仿宋" w:cs="仿宋"/>
                <w:sz w:val="18"/>
              </w:rPr>
              <w:t>效率、生产率、自动化</w:t>
            </w:r>
          </w:p>
        </w:tc>
        <w:tc>
          <w:tcPr>
            <w:tcW w:w="2880" w:type="dxa"/>
          </w:tcPr>
          <w:p w14:paraId="55D90377">
            <w:pPr>
              <w:rPr>
                <w:rFonts w:hint="eastAsia" w:ascii="仿宋" w:hAnsi="仿宋" w:eastAsia="仿宋" w:cs="仿宋"/>
              </w:rPr>
            </w:pPr>
            <w:r>
              <w:rPr>
                <w:rFonts w:hint="eastAsia" w:ascii="仿宋" w:hAnsi="仿宋" w:eastAsia="仿宋" w:cs="仿宋"/>
                <w:sz w:val="18"/>
              </w:rPr>
              <w:t>人本中心、可持续性、韧性</w:t>
            </w:r>
          </w:p>
        </w:tc>
      </w:tr>
      <w:tr w14:paraId="11981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04AAB4F">
            <w:pPr>
              <w:rPr>
                <w:rFonts w:hint="eastAsia" w:ascii="仿宋" w:hAnsi="仿宋" w:eastAsia="仿宋" w:cs="仿宋"/>
              </w:rPr>
            </w:pPr>
            <w:r>
              <w:rPr>
                <w:rFonts w:hint="eastAsia" w:ascii="仿宋" w:hAnsi="仿宋" w:eastAsia="仿宋" w:cs="仿宋"/>
                <w:sz w:val="18"/>
              </w:rPr>
              <w:t>人类角色</w:t>
            </w:r>
          </w:p>
        </w:tc>
        <w:tc>
          <w:tcPr>
            <w:tcW w:w="2880" w:type="dxa"/>
          </w:tcPr>
          <w:p w14:paraId="06C6CDF3">
            <w:pPr>
              <w:rPr>
                <w:rFonts w:hint="eastAsia" w:ascii="仿宋" w:hAnsi="仿宋" w:eastAsia="仿宋" w:cs="仿宋"/>
              </w:rPr>
            </w:pPr>
            <w:r>
              <w:rPr>
                <w:rFonts w:hint="eastAsia" w:ascii="仿宋" w:hAnsi="仿宋" w:eastAsia="仿宋" w:cs="仿宋"/>
                <w:sz w:val="18"/>
              </w:rPr>
              <w:t>系统监督者与操作者</w:t>
            </w:r>
          </w:p>
        </w:tc>
        <w:tc>
          <w:tcPr>
            <w:tcW w:w="2880" w:type="dxa"/>
          </w:tcPr>
          <w:p w14:paraId="12C64695">
            <w:pPr>
              <w:rPr>
                <w:rFonts w:hint="eastAsia" w:ascii="仿宋" w:hAnsi="仿宋" w:eastAsia="仿宋" w:cs="仿宋"/>
              </w:rPr>
            </w:pPr>
            <w:r>
              <w:rPr>
                <w:rFonts w:hint="eastAsia" w:ascii="仿宋" w:hAnsi="仿宋" w:eastAsia="仿宋" w:cs="仿宋"/>
                <w:sz w:val="18"/>
              </w:rPr>
              <w:t>创造性协作伙伴与决策者</w:t>
            </w:r>
          </w:p>
        </w:tc>
      </w:tr>
      <w:tr w14:paraId="769C1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A3C8E67">
            <w:pPr>
              <w:rPr>
                <w:rFonts w:hint="eastAsia" w:ascii="仿宋" w:hAnsi="仿宋" w:eastAsia="仿宋" w:cs="仿宋"/>
              </w:rPr>
            </w:pPr>
            <w:r>
              <w:rPr>
                <w:rFonts w:hint="eastAsia" w:ascii="仿宋" w:hAnsi="仿宋" w:eastAsia="仿宋" w:cs="仿宋"/>
                <w:sz w:val="18"/>
              </w:rPr>
              <w:t>技术重点</w:t>
            </w:r>
          </w:p>
        </w:tc>
        <w:tc>
          <w:tcPr>
            <w:tcW w:w="2880" w:type="dxa"/>
          </w:tcPr>
          <w:p w14:paraId="4A93C055">
            <w:pPr>
              <w:rPr>
                <w:rFonts w:hint="eastAsia" w:ascii="仿宋" w:hAnsi="仿宋" w:eastAsia="仿宋" w:cs="仿宋"/>
              </w:rPr>
            </w:pPr>
            <w:r>
              <w:rPr>
                <w:rFonts w:hint="eastAsia" w:ascii="仿宋" w:hAnsi="仿宋" w:eastAsia="仿宋" w:cs="仿宋"/>
                <w:sz w:val="18"/>
              </w:rPr>
              <w:t>IoT、CPS、大数据分析</w:t>
            </w:r>
          </w:p>
        </w:tc>
        <w:tc>
          <w:tcPr>
            <w:tcW w:w="2880" w:type="dxa"/>
          </w:tcPr>
          <w:p w14:paraId="6CF65261">
            <w:pPr>
              <w:rPr>
                <w:rFonts w:hint="eastAsia" w:ascii="仿宋" w:hAnsi="仿宋" w:eastAsia="仿宋" w:cs="仿宋"/>
              </w:rPr>
            </w:pPr>
            <w:r>
              <w:rPr>
                <w:rFonts w:hint="eastAsia" w:ascii="仿宋" w:hAnsi="仿宋" w:eastAsia="仿宋" w:cs="仿宋"/>
                <w:sz w:val="18"/>
              </w:rPr>
              <w:t>AI协作、边缘智能、分布式自治</w:t>
            </w:r>
          </w:p>
        </w:tc>
      </w:tr>
      <w:tr w14:paraId="616E2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E35D375">
            <w:pPr>
              <w:rPr>
                <w:rFonts w:hint="eastAsia" w:ascii="仿宋" w:hAnsi="仿宋" w:eastAsia="仿宋" w:cs="仿宋"/>
              </w:rPr>
            </w:pPr>
            <w:r>
              <w:rPr>
                <w:rFonts w:hint="eastAsia" w:ascii="仿宋" w:hAnsi="仿宋" w:eastAsia="仿宋" w:cs="仿宋"/>
                <w:sz w:val="18"/>
              </w:rPr>
              <w:t>数据范式</w:t>
            </w:r>
          </w:p>
        </w:tc>
        <w:tc>
          <w:tcPr>
            <w:tcW w:w="2880" w:type="dxa"/>
          </w:tcPr>
          <w:p w14:paraId="2AFFEC24">
            <w:pPr>
              <w:rPr>
                <w:rFonts w:hint="eastAsia" w:ascii="仿宋" w:hAnsi="仿宋" w:eastAsia="仿宋" w:cs="仿宋"/>
              </w:rPr>
            </w:pPr>
            <w:r>
              <w:rPr>
                <w:rFonts w:hint="eastAsia" w:ascii="仿宋" w:hAnsi="仿宋" w:eastAsia="仿宋" w:cs="仿宋"/>
                <w:sz w:val="18"/>
              </w:rPr>
              <w:t>中央汇聚-集中分析</w:t>
            </w:r>
          </w:p>
        </w:tc>
        <w:tc>
          <w:tcPr>
            <w:tcW w:w="2880" w:type="dxa"/>
          </w:tcPr>
          <w:p w14:paraId="7828840A">
            <w:pPr>
              <w:rPr>
                <w:rFonts w:hint="eastAsia" w:ascii="仿宋" w:hAnsi="仿宋" w:eastAsia="仿宋" w:cs="仿宋"/>
              </w:rPr>
            </w:pPr>
            <w:r>
              <w:rPr>
                <w:rFonts w:hint="eastAsia" w:ascii="仿宋" w:hAnsi="仿宋" w:eastAsia="仿宋" w:cs="仿宋"/>
                <w:sz w:val="18"/>
              </w:rPr>
              <w:t>数据不出域-联邦学习</w:t>
            </w:r>
          </w:p>
        </w:tc>
      </w:tr>
      <w:tr w14:paraId="711C8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686AF01">
            <w:pPr>
              <w:rPr>
                <w:rFonts w:hint="eastAsia" w:ascii="仿宋" w:hAnsi="仿宋" w:eastAsia="仿宋" w:cs="仿宋"/>
              </w:rPr>
            </w:pPr>
            <w:r>
              <w:rPr>
                <w:rFonts w:hint="eastAsia" w:ascii="仿宋" w:hAnsi="仿宋" w:eastAsia="仿宋" w:cs="仿宋"/>
                <w:sz w:val="18"/>
              </w:rPr>
              <w:t>安全模型</w:t>
            </w:r>
          </w:p>
        </w:tc>
        <w:tc>
          <w:tcPr>
            <w:tcW w:w="2880" w:type="dxa"/>
          </w:tcPr>
          <w:p w14:paraId="25145E2E">
            <w:pPr>
              <w:rPr>
                <w:rFonts w:hint="eastAsia" w:ascii="仿宋" w:hAnsi="仿宋" w:eastAsia="仿宋" w:cs="仿宋"/>
              </w:rPr>
            </w:pPr>
            <w:r>
              <w:rPr>
                <w:rFonts w:hint="eastAsia" w:ascii="仿宋" w:hAnsi="仿宋" w:eastAsia="仿宋" w:cs="仿宋"/>
                <w:sz w:val="18"/>
              </w:rPr>
              <w:t>边界防护为主</w:t>
            </w:r>
          </w:p>
        </w:tc>
        <w:tc>
          <w:tcPr>
            <w:tcW w:w="2880" w:type="dxa"/>
          </w:tcPr>
          <w:p w14:paraId="248D716B">
            <w:pPr>
              <w:rPr>
                <w:rFonts w:hint="eastAsia" w:ascii="仿宋" w:hAnsi="仿宋" w:eastAsia="仿宋" w:cs="仿宋"/>
              </w:rPr>
            </w:pPr>
            <w:r>
              <w:rPr>
                <w:rFonts w:hint="eastAsia" w:ascii="仿宋" w:hAnsi="仿宋" w:eastAsia="仿宋" w:cs="仿宋"/>
                <w:sz w:val="18"/>
              </w:rPr>
              <w:t>零信任+隐私保护+可验证</w:t>
            </w:r>
          </w:p>
        </w:tc>
      </w:tr>
      <w:tr w14:paraId="249C2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4C75B3D">
            <w:pPr>
              <w:rPr>
                <w:rFonts w:hint="eastAsia" w:ascii="仿宋" w:hAnsi="仿宋" w:eastAsia="仿宋" w:cs="仿宋"/>
              </w:rPr>
            </w:pPr>
            <w:r>
              <w:rPr>
                <w:rFonts w:hint="eastAsia" w:ascii="仿宋" w:hAnsi="仿宋" w:eastAsia="仿宋" w:cs="仿宋"/>
                <w:sz w:val="18"/>
              </w:rPr>
              <w:t>价值创造</w:t>
            </w:r>
          </w:p>
        </w:tc>
        <w:tc>
          <w:tcPr>
            <w:tcW w:w="2880" w:type="dxa"/>
          </w:tcPr>
          <w:p w14:paraId="56E8CD02">
            <w:pPr>
              <w:rPr>
                <w:rFonts w:hint="eastAsia" w:ascii="仿宋" w:hAnsi="仿宋" w:eastAsia="仿宋" w:cs="仿宋"/>
              </w:rPr>
            </w:pPr>
            <w:r>
              <w:rPr>
                <w:rFonts w:hint="eastAsia" w:ascii="仿宋" w:hAnsi="仿宋" w:eastAsia="仿宋" w:cs="仿宋"/>
                <w:sz w:val="18"/>
              </w:rPr>
              <w:t>供应链纵向集成</w:t>
            </w:r>
          </w:p>
        </w:tc>
        <w:tc>
          <w:tcPr>
            <w:tcW w:w="2880" w:type="dxa"/>
          </w:tcPr>
          <w:p w14:paraId="2321631D">
            <w:pPr>
              <w:rPr>
                <w:rFonts w:hint="eastAsia" w:ascii="仿宋" w:hAnsi="仿宋" w:eastAsia="仿宋" w:cs="仿宋"/>
              </w:rPr>
            </w:pPr>
            <w:r>
              <w:rPr>
                <w:rFonts w:hint="eastAsia" w:ascii="仿宋" w:hAnsi="仿宋" w:eastAsia="仿宋" w:cs="仿宋"/>
                <w:sz w:val="18"/>
              </w:rPr>
              <w:t>开放式生态横向共享</w:t>
            </w:r>
          </w:p>
        </w:tc>
      </w:tr>
      <w:tr w14:paraId="724A8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F4B31D4">
            <w:pPr>
              <w:rPr>
                <w:rFonts w:hint="eastAsia" w:ascii="仿宋" w:hAnsi="仿宋" w:eastAsia="仿宋" w:cs="仿宋"/>
              </w:rPr>
            </w:pPr>
            <w:r>
              <w:rPr>
                <w:rFonts w:hint="eastAsia" w:ascii="仿宋" w:hAnsi="仿宋" w:eastAsia="仿宋" w:cs="仿宋"/>
                <w:sz w:val="18"/>
              </w:rPr>
              <w:t>代表性技术</w:t>
            </w:r>
          </w:p>
        </w:tc>
        <w:tc>
          <w:tcPr>
            <w:tcW w:w="2880" w:type="dxa"/>
          </w:tcPr>
          <w:p w14:paraId="7EE4DFAA">
            <w:pPr>
              <w:rPr>
                <w:rFonts w:hint="eastAsia" w:ascii="仿宋" w:hAnsi="仿宋" w:eastAsia="仿宋" w:cs="仿宋"/>
              </w:rPr>
            </w:pPr>
            <w:r>
              <w:rPr>
                <w:rFonts w:hint="eastAsia" w:ascii="仿宋" w:hAnsi="仿宋" w:eastAsia="仿宋" w:cs="仿宋"/>
                <w:sz w:val="18"/>
              </w:rPr>
              <w:t>PLC/SCADA、MES、ERP</w:t>
            </w:r>
          </w:p>
        </w:tc>
        <w:tc>
          <w:tcPr>
            <w:tcW w:w="2880" w:type="dxa"/>
          </w:tcPr>
          <w:p w14:paraId="69FDEA09">
            <w:pPr>
              <w:rPr>
                <w:rFonts w:hint="eastAsia" w:ascii="仿宋" w:hAnsi="仿宋" w:eastAsia="仿宋" w:cs="仿宋"/>
              </w:rPr>
            </w:pPr>
            <w:r>
              <w:rPr>
                <w:rFonts w:hint="eastAsia" w:ascii="仿宋" w:hAnsi="仿宋" w:eastAsia="仿宋" w:cs="仿宋"/>
                <w:sz w:val="18"/>
              </w:rPr>
              <w:t>联邦学习、区块链、TEE、DP</w:t>
            </w:r>
          </w:p>
        </w:tc>
      </w:tr>
    </w:tbl>
    <w:p w14:paraId="52F5509E">
      <w:pPr>
        <w:rPr>
          <w:rFonts w:hint="eastAsia" w:ascii="仿宋" w:hAnsi="仿宋" w:eastAsia="仿宋" w:cs="仿宋"/>
        </w:rPr>
      </w:pPr>
    </w:p>
    <w:p w14:paraId="1460A4FE">
      <w:pPr>
        <w:jc w:val="center"/>
        <w:rPr>
          <w:rFonts w:hint="eastAsia" w:ascii="仿宋" w:hAnsi="仿宋" w:eastAsia="仿宋" w:cs="仿宋"/>
        </w:rPr>
      </w:pPr>
      <w:r>
        <w:rPr>
          <w:rFonts w:hint="eastAsia" w:ascii="仿宋" w:hAnsi="仿宋" w:eastAsia="仿宋" w:cs="仿宋"/>
        </w:rPr>
        <w:drawing>
          <wp:inline distT="0" distB="0" distL="114300" distR="114300">
            <wp:extent cx="5029200" cy="2263140"/>
            <wp:effectExtent l="0" t="0" r="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2263140"/>
                    </a:xfrm>
                    <a:prstGeom prst="rect">
                      <a:avLst/>
                    </a:prstGeom>
                  </pic:spPr>
                </pic:pic>
              </a:graphicData>
            </a:graphic>
          </wp:inline>
        </w:drawing>
      </w:r>
    </w:p>
    <w:p w14:paraId="431F327F">
      <w:pPr>
        <w:jc w:val="center"/>
        <w:rPr>
          <w:rFonts w:hint="eastAsia" w:ascii="仿宋" w:hAnsi="仿宋" w:eastAsia="仿宋" w:cs="仿宋"/>
        </w:rPr>
      </w:pPr>
      <w:r>
        <w:rPr>
          <w:rFonts w:hint="eastAsia" w:ascii="仿宋" w:hAnsi="仿宋" w:eastAsia="仿宋" w:cs="仿宋"/>
          <w:i/>
          <w:sz w:val="18"/>
        </w:rPr>
        <w:t>图2.1 工业4.0（左）与工业5.0（右）范式概念模型对比</w:t>
      </w:r>
    </w:p>
    <w:p w14:paraId="36DE6F0F">
      <w:pPr>
        <w:rPr>
          <w:rFonts w:hint="eastAsia" w:ascii="仿宋" w:hAnsi="仿宋" w:eastAsia="仿宋" w:cs="仿宋"/>
        </w:rPr>
      </w:pPr>
      <w:r>
        <w:rPr>
          <w:rFonts w:hint="eastAsia" w:ascii="仿宋" w:hAnsi="仿宋" w:eastAsia="仿宋" w:cs="仿宋"/>
        </w:rPr>
        <w:t>如图2.1所示，工业4.0呈现以中央控制节点为核心的星型拓扑结构，IoT、CPS和大数据分析围绕效率最大化目标运转；而工业5.0则呈现分布式协作网络形态，边缘AI、联邦学习、区块链和隐私计算等技术要素通过人机协作枢纽有机互联，共同支撑人本、可持续、韧性的核心价值诉求[1][2]。</w:t>
      </w:r>
    </w:p>
    <w:p w14:paraId="33A6013E">
      <w:pPr>
        <w:pStyle w:val="5"/>
        <w:rPr>
          <w:rFonts w:hint="eastAsia" w:ascii="仿宋" w:hAnsi="仿宋" w:eastAsia="仿宋" w:cs="仿宋"/>
        </w:rPr>
      </w:pPr>
      <w:bookmarkStart w:id="16" w:name="_Toc2149"/>
      <w:r>
        <w:rPr>
          <w:rFonts w:hint="eastAsia" w:ascii="仿宋" w:hAnsi="仿宋" w:eastAsia="仿宋" w:cs="仿宋"/>
        </w:rPr>
        <w:t>2.1.2  人机协作技术框架</w:t>
      </w:r>
      <w:bookmarkEnd w:id="16"/>
    </w:p>
    <w:p w14:paraId="225B47C1">
      <w:pPr>
        <w:rPr>
          <w:rFonts w:hint="eastAsia" w:ascii="仿宋" w:hAnsi="仿宋" w:eastAsia="仿宋" w:cs="仿宋"/>
        </w:rPr>
      </w:pPr>
      <w:r>
        <w:rPr>
          <w:rFonts w:hint="eastAsia" w:ascii="仿宋" w:hAnsi="仿宋" w:eastAsia="仿宋" w:cs="仿宋"/>
        </w:rPr>
        <w:t>人机协作的技术实现可抽象为三个层次。认知层中，AI模型融合多模态传感器数据与操作员显性或隐性反馈，实现环境情境的智能感知与理解；交互层通过增强现实（AR）、自然语言处理和触觉反馈等技术构建自然直观的人机交互界面；执行层则将协作机器人与AI推理结果协同应用于物理生产过程。值得注意的是，三个层次间的模型流动与知识传递——而非各层次的独立优化——构成了工业5.0智能化的核心瓶颈。本研究提出的AI模型交易市场正是定位于打通这一跨层次、跨组织的模型流通壁垒。</w:t>
      </w:r>
    </w:p>
    <w:p w14:paraId="310812D7">
      <w:pPr>
        <w:pStyle w:val="4"/>
        <w:rPr>
          <w:rFonts w:hint="eastAsia" w:ascii="仿宋" w:hAnsi="仿宋" w:eastAsia="仿宋" w:cs="仿宋"/>
        </w:rPr>
      </w:pPr>
      <w:bookmarkStart w:id="17" w:name="_Toc29894"/>
      <w:r>
        <w:rPr>
          <w:rFonts w:hint="eastAsia" w:ascii="仿宋" w:hAnsi="仿宋" w:eastAsia="仿宋" w:cs="仿宋"/>
        </w:rPr>
        <w:t>2.2  AI模型交易技术</w:t>
      </w:r>
      <w:bookmarkEnd w:id="17"/>
    </w:p>
    <w:p w14:paraId="78710107">
      <w:pPr>
        <w:pStyle w:val="5"/>
        <w:rPr>
          <w:rFonts w:hint="eastAsia" w:ascii="仿宋" w:hAnsi="仿宋" w:eastAsia="仿宋" w:cs="仿宋"/>
        </w:rPr>
      </w:pPr>
      <w:bookmarkStart w:id="18" w:name="_Toc30961"/>
      <w:r>
        <w:rPr>
          <w:rFonts w:hint="eastAsia" w:ascii="仿宋" w:hAnsi="仿宋" w:eastAsia="仿宋" w:cs="仿宋"/>
        </w:rPr>
        <w:t>2.2.1  联邦学习</w:t>
      </w:r>
      <w:bookmarkEnd w:id="18"/>
    </w:p>
    <w:p w14:paraId="090C922A">
      <w:pPr>
        <w:rPr>
          <w:rFonts w:hint="eastAsia" w:ascii="仿宋" w:hAnsi="仿宋" w:eastAsia="仿宋" w:cs="仿宋"/>
        </w:rPr>
      </w:pPr>
      <w:r>
        <w:rPr>
          <w:rFonts w:hint="eastAsia" w:ascii="仿宋" w:hAnsi="仿宋" w:eastAsia="仿宋" w:cs="仿宋"/>
        </w:rPr>
        <w:t>联邦学习是一种革命性的分布式机器学习范式，其核心思想是[将模型带到数据，而非将数据带到模型][5]。标准的联邦学习流程包含四步迭代：中央服务器初始化全局模型并分发；各客户端使用本地数据独立训练；客户端仅上传模型参数（或梯度）更新；服务器安全聚合生成新全局模型。这一架构从根本上化解了数据隐私与模型性能之间的矛盾，使[数据可用不可见]的协作训练成为现实。</w:t>
      </w:r>
    </w:p>
    <w:p w14:paraId="0C984402">
      <w:pPr>
        <w:rPr>
          <w:rFonts w:hint="eastAsia" w:ascii="仿宋" w:hAnsi="仿宋" w:eastAsia="仿宋" w:cs="仿宋"/>
        </w:rPr>
      </w:pPr>
      <w:r>
        <w:rPr>
          <w:rFonts w:hint="eastAsia" w:ascii="仿宋" w:hAnsi="仿宋" w:eastAsia="仿宋" w:cs="仿宋"/>
        </w:rPr>
        <w:t>然而，工业场景下的联邦学习面临独特的Non-IID挑战。不同工厂、不同产线、不同工况的边缘设备采集的数据在类别分布、特征空间乃至标签定义上都可能存在本质差异。以制造质检场景为例，A工厂的缺陷样本以划痕为主、B工厂以色差为主、C工厂以尺寸偏差为主——三者数据分布的高度异质性将严重削弱标准FedAvg算法的收敛效率和最终模型质量[5][6][9]。这一挑战构成了本研究架构设计中联邦学习层需重点解决的核心问题。</w:t>
      </w:r>
    </w:p>
    <w:p w14:paraId="0F96CD99">
      <w:pPr>
        <w:pStyle w:val="5"/>
        <w:rPr>
          <w:rFonts w:hint="eastAsia" w:ascii="仿宋" w:hAnsi="仿宋" w:eastAsia="仿宋" w:cs="仿宋"/>
        </w:rPr>
      </w:pPr>
      <w:bookmarkStart w:id="19" w:name="_Toc29243"/>
      <w:r>
        <w:rPr>
          <w:rFonts w:hint="eastAsia" w:ascii="仿宋" w:hAnsi="仿宋" w:eastAsia="仿宋" w:cs="仿宋"/>
        </w:rPr>
        <w:t>2.2.2  边缘计算与模型部署</w:t>
      </w:r>
      <w:bookmarkEnd w:id="19"/>
    </w:p>
    <w:p w14:paraId="483B8F21">
      <w:pPr>
        <w:rPr>
          <w:rFonts w:hint="eastAsia" w:ascii="仿宋" w:hAnsi="仿宋" w:eastAsia="仿宋" w:cs="仿宋"/>
        </w:rPr>
      </w:pPr>
      <w:r>
        <w:rPr>
          <w:rFonts w:hint="eastAsia" w:ascii="仿宋" w:hAnsi="仿宋" w:eastAsia="仿宋" w:cs="仿宋"/>
        </w:rPr>
        <w:t>边缘计算将计算和存储资源下沉至数据产生源头，为AI模型提供了低延迟、高带宽效率、数据主权可控和离线可用的部署环境。模型轻量化技术——包括知识蒸馏（将大模型的知识压缩至小模型）、量化（降低参数精度以减少存储和计算需求）和剪枝（移除冗余连接）——是实现有限边缘资源下高性能推理的关键使能技术[18]。在AI模型交易市场的语境下，边缘计算不仅提供了模型部署的物理载体，更构成了模型价值的最终验证场所——一个模型的价值最终取决于其在目标边缘设备上的实际推理性能。</w:t>
      </w:r>
    </w:p>
    <w:p w14:paraId="7A7B79AB">
      <w:pPr>
        <w:pStyle w:val="4"/>
        <w:rPr>
          <w:rFonts w:hint="eastAsia" w:ascii="仿宋" w:hAnsi="仿宋" w:eastAsia="仿宋" w:cs="仿宋"/>
        </w:rPr>
      </w:pPr>
      <w:bookmarkStart w:id="20" w:name="_Toc4078"/>
      <w:r>
        <w:rPr>
          <w:rFonts w:hint="eastAsia" w:ascii="仿宋" w:hAnsi="仿宋" w:eastAsia="仿宋" w:cs="仿宋"/>
        </w:rPr>
        <w:t>2.3  区块链与智能合约</w:t>
      </w:r>
      <w:bookmarkEnd w:id="20"/>
    </w:p>
    <w:p w14:paraId="1E3F6245">
      <w:pPr>
        <w:rPr>
          <w:rFonts w:hint="eastAsia" w:ascii="仿宋" w:hAnsi="仿宋" w:eastAsia="仿宋" w:cs="仿宋"/>
        </w:rPr>
      </w:pPr>
      <w:r>
        <w:rPr>
          <w:rFonts w:hint="eastAsia" w:ascii="仿宋" w:hAnsi="仿宋" w:eastAsia="仿宋" w:cs="仿宋"/>
        </w:rPr>
        <w:t>区块链通过密码学保障的链式数据结构和分布式共识机制，实现了在不可信环境下的可信价值传递[7][8]。在本研究中，区块链承担三重核心角色：（1）作为不可篡改的证据存储层，记录所有模型交易的完整生命周期；（2）通过智能合约实现激励结算的自动化与透明化执行；（3）基于内容哈希与链上存证的联动，确保模型文件的完整性可验证。</w:t>
      </w:r>
    </w:p>
    <w:p w14:paraId="2AA04BA8">
      <w:pPr>
        <w:rPr>
          <w:rFonts w:hint="eastAsia" w:ascii="仿宋" w:hAnsi="仿宋" w:eastAsia="仿宋" w:cs="仿宋"/>
        </w:rPr>
      </w:pPr>
      <w:r>
        <w:rPr>
          <w:rFonts w:hint="eastAsia" w:ascii="仿宋" w:hAnsi="仿宋" w:eastAsia="仿宋" w:cs="仿宋"/>
        </w:rPr>
        <w:t>本研究选用Hyperledger Fabric作为底层区块链平台，主要基于以下考量：其许可型架构适应企业级应用的权限管理需求；模块化共识机制提供了优于公链的交易处理性能；通道（Channel）机制支持交易数据的细粒度隐私隔离；成熟的智能合约（链码）生态降低了业务逻辑的开发复杂度[14]。大容量模型参数文件采用IPFS进行链下存储，仅将文件的内容哈希锚定至区块链，从而实现存储效率与完整性保障的最优平衡。</w:t>
      </w:r>
    </w:p>
    <w:p w14:paraId="71C285CF">
      <w:pPr>
        <w:pStyle w:val="4"/>
        <w:rPr>
          <w:rFonts w:hint="eastAsia" w:ascii="仿宋" w:hAnsi="仿宋" w:eastAsia="仿宋" w:cs="仿宋"/>
        </w:rPr>
      </w:pPr>
      <w:bookmarkStart w:id="21" w:name="_Toc2382"/>
      <w:r>
        <w:rPr>
          <w:rFonts w:hint="eastAsia" w:ascii="仿宋" w:hAnsi="仿宋" w:eastAsia="仿宋" w:cs="仿宋"/>
        </w:rPr>
        <w:t>2.4  博弈论与激励机制</w:t>
      </w:r>
      <w:bookmarkEnd w:id="21"/>
    </w:p>
    <w:p w14:paraId="0B9AC47E">
      <w:pPr>
        <w:pStyle w:val="5"/>
        <w:rPr>
          <w:rFonts w:hint="eastAsia" w:ascii="仿宋" w:hAnsi="仿宋" w:eastAsia="仿宋" w:cs="仿宋"/>
        </w:rPr>
      </w:pPr>
      <w:bookmarkStart w:id="22" w:name="_Toc6192"/>
      <w:r>
        <w:rPr>
          <w:rFonts w:hint="eastAsia" w:ascii="仿宋" w:hAnsi="仿宋" w:eastAsia="仿宋" w:cs="仿宋"/>
        </w:rPr>
        <w:t>2.4.1  契约理论</w:t>
      </w:r>
      <w:bookmarkEnd w:id="22"/>
    </w:p>
    <w:p w14:paraId="7918A3F3">
      <w:pPr>
        <w:rPr>
          <w:rFonts w:hint="eastAsia" w:ascii="仿宋" w:hAnsi="仿宋" w:eastAsia="仿宋" w:cs="仿宋"/>
        </w:rPr>
      </w:pPr>
      <w:r>
        <w:rPr>
          <w:rFonts w:hint="eastAsia" w:ascii="仿宋" w:hAnsi="仿宋" w:eastAsia="仿宋" w:cs="仿宋"/>
        </w:rPr>
        <w:t>契约理论是研究信息不对称条件下最优契约设计的严谨经济学框架[17]。在本研究的场景中，市场运营方（委托人）无法直接观测模型提供方（代理人）的模型真实质量与训练投入水平，面临逆向选择和道德风险的双重挑战。契约理论提供的解决思路是设计一组包含不同（质量要求-报酬）组合的契约菜单，使得各类型提供方在追求自身效用最大化的过程中，自发选择与其真实类型相匹配的契约——此即激励相容（Incentive Compatibility）的核心要义。</w:t>
      </w:r>
    </w:p>
    <w:p w14:paraId="24CF6AC7">
      <w:pPr>
        <w:pStyle w:val="5"/>
        <w:rPr>
          <w:rFonts w:hint="eastAsia" w:ascii="仿宋" w:hAnsi="仿宋" w:eastAsia="仿宋" w:cs="仿宋"/>
        </w:rPr>
      </w:pPr>
      <w:bookmarkStart w:id="23" w:name="_Toc25395"/>
      <w:r>
        <w:rPr>
          <w:rFonts w:hint="eastAsia" w:ascii="仿宋" w:hAnsi="仿宋" w:eastAsia="仿宋" w:cs="仿宋"/>
        </w:rPr>
        <w:t>2.4.2  Shapley值</w:t>
      </w:r>
      <w:bookmarkEnd w:id="23"/>
    </w:p>
    <w:p w14:paraId="740826D2">
      <w:pPr>
        <w:rPr>
          <w:rFonts w:hint="eastAsia" w:ascii="仿宋" w:hAnsi="仿宋" w:eastAsia="仿宋" w:cs="仿宋"/>
        </w:rPr>
      </w:pPr>
      <w:r>
        <w:rPr>
          <w:rFonts w:hint="eastAsia" w:ascii="仿宋" w:hAnsi="仿宋" w:eastAsia="仿宋" w:cs="仿宋"/>
        </w:rPr>
        <w:t>Shapley值由诺贝尔经济学奖得主Lloyd Shapley于1953年提出，是合作博弈理论中唯一满足效率性、对称性、虚拟性和可加性四条公理的公平分配方案[22]。其核心思想是：每个参与者应获得的报酬等于其在所有可能的联盟形成顺序中对联盟总价值的平均边际贡献。在AI模型交易市场中，Shapley值能够精确量化每个数据/模型提供节点对最终模型性能提升的贡献份额，从而为激励分配提供无可争议的公平性基础。鉴于精确Shapley值的指数级计算复杂度，本研究采用TMC-Shapley（截断蒙特卡洛Shapley）近似算法[21]，在可接受的计算成本下实现高精度近似。</w:t>
      </w:r>
    </w:p>
    <w:p w14:paraId="337F4CC8">
      <w:pPr>
        <w:pStyle w:val="5"/>
        <w:rPr>
          <w:rFonts w:hint="eastAsia" w:ascii="仿宋" w:hAnsi="仿宋" w:eastAsia="仿宋" w:cs="仿宋"/>
        </w:rPr>
      </w:pPr>
      <w:bookmarkStart w:id="24" w:name="_Toc8481"/>
      <w:r>
        <w:rPr>
          <w:rFonts w:hint="eastAsia" w:ascii="仿宋" w:hAnsi="仿宋" w:eastAsia="仿宋" w:cs="仿宋"/>
        </w:rPr>
        <w:t>2.4.3  差分隐私</w:t>
      </w:r>
      <w:bookmarkEnd w:id="24"/>
    </w:p>
    <w:p w14:paraId="26A86F51">
      <w:pPr>
        <w:rPr>
          <w:rFonts w:hint="eastAsia" w:ascii="仿宋" w:hAnsi="仿宋" w:eastAsia="仿宋" w:cs="仿宋"/>
        </w:rPr>
      </w:pPr>
      <w:r>
        <w:rPr>
          <w:rFonts w:hint="eastAsia" w:ascii="仿宋" w:hAnsi="仿宋" w:eastAsia="仿宋" w:cs="仿宋"/>
        </w:rPr>
        <w:t>差分隐私是当前唯一具有严格数学证明的隐私保护框架[19]。其核心机制是通过在查询结果中注入精心校准的随机噪声，使得任何单个数据记录的存在与否对输出结果的影响被限定在exp(ε)的因子范围内。参数ε（隐私预算）直接控制隐私保护强度：ε越小保护越强，但数据效用损失越大。在联邦学习场景中，差分隐私通过在客户端上传的模型更新中注入高斯噪声来实现，能有效防御成员推理攻击和模型逆向攻击[20][23][24]。</w:t>
      </w:r>
    </w:p>
    <w:p w14:paraId="041A7F36">
      <w:pPr>
        <w:rPr>
          <w:rFonts w:hint="eastAsia" w:ascii="仿宋" w:hAnsi="仿宋" w:eastAsia="仿宋" w:cs="仿宋"/>
        </w:rPr>
      </w:pPr>
      <w:r>
        <w:rPr>
          <w:rFonts w:hint="eastAsia" w:ascii="仿宋" w:hAnsi="仿宋" w:eastAsia="仿宋" w:cs="仿宋"/>
        </w:rPr>
        <w:br w:type="page"/>
      </w:r>
    </w:p>
    <w:p w14:paraId="13F0F50F">
      <w:pPr>
        <w:pStyle w:val="3"/>
        <w:jc w:val="center"/>
        <w:rPr>
          <w:rFonts w:hint="eastAsia" w:ascii="仿宋" w:hAnsi="仿宋" w:eastAsia="仿宋" w:cs="仿宋"/>
          <w:sz w:val="36"/>
          <w:szCs w:val="36"/>
        </w:rPr>
      </w:pPr>
      <w:bookmarkStart w:id="25" w:name="_Toc14503"/>
      <w:r>
        <w:rPr>
          <w:rFonts w:hint="eastAsia" w:ascii="仿宋" w:hAnsi="仿宋" w:eastAsia="仿宋" w:cs="仿宋"/>
          <w:sz w:val="36"/>
          <w:szCs w:val="36"/>
        </w:rPr>
        <w:t>第3章  面向工业5.0的AI模型交易市场架构</w:t>
      </w:r>
      <w:bookmarkEnd w:id="25"/>
    </w:p>
    <w:p w14:paraId="0830DAC4">
      <w:pPr>
        <w:pStyle w:val="4"/>
        <w:rPr>
          <w:rFonts w:hint="eastAsia" w:ascii="仿宋" w:hAnsi="仿宋" w:eastAsia="仿宋" w:cs="仿宋"/>
        </w:rPr>
      </w:pPr>
      <w:bookmarkStart w:id="26" w:name="_Toc13208"/>
      <w:r>
        <w:rPr>
          <w:rFonts w:hint="eastAsia" w:ascii="仿宋" w:hAnsi="仿宋" w:eastAsia="仿宋" w:cs="仿宋"/>
        </w:rPr>
        <w:t>3.1  需求分析与设计目标</w:t>
      </w:r>
      <w:bookmarkEnd w:id="26"/>
    </w:p>
    <w:p w14:paraId="70E86E9C">
      <w:pPr>
        <w:rPr>
          <w:rFonts w:hint="eastAsia" w:ascii="仿宋" w:hAnsi="仿宋" w:eastAsia="仿宋" w:cs="仿宋"/>
        </w:rPr>
      </w:pPr>
      <w:r>
        <w:rPr>
          <w:rFonts w:hint="eastAsia" w:ascii="仿宋" w:hAnsi="仿宋" w:eastAsia="仿宋" w:cs="仿宋"/>
        </w:rPr>
        <w:t>面向工业5.0环境的AI模型交易市场需在多个矛盾性需求之间寻求精妙平衡。表3.1归纳了六大核心需求及对应的量化设计目标。</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CAE0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4D3F0E7">
            <w:pPr>
              <w:rPr>
                <w:rFonts w:hint="eastAsia" w:ascii="仿宋" w:hAnsi="仿宋" w:eastAsia="仿宋" w:cs="仿宋"/>
              </w:rPr>
            </w:pPr>
            <w:r>
              <w:rPr>
                <w:rFonts w:hint="eastAsia" w:ascii="仿宋" w:hAnsi="仿宋" w:eastAsia="仿宋" w:cs="仿宋"/>
                <w:b/>
                <w:sz w:val="18"/>
              </w:rPr>
              <w:t>需求维度</w:t>
            </w:r>
          </w:p>
        </w:tc>
        <w:tc>
          <w:tcPr>
            <w:tcW w:w="2880" w:type="dxa"/>
          </w:tcPr>
          <w:p w14:paraId="6BD00C44">
            <w:pPr>
              <w:rPr>
                <w:rFonts w:hint="eastAsia" w:ascii="仿宋" w:hAnsi="仿宋" w:eastAsia="仿宋" w:cs="仿宋"/>
              </w:rPr>
            </w:pPr>
            <w:r>
              <w:rPr>
                <w:rFonts w:hint="eastAsia" w:ascii="仿宋" w:hAnsi="仿宋" w:eastAsia="仿宋" w:cs="仿宋"/>
                <w:b/>
                <w:sz w:val="18"/>
              </w:rPr>
              <w:t>需求描述</w:t>
            </w:r>
          </w:p>
        </w:tc>
        <w:tc>
          <w:tcPr>
            <w:tcW w:w="2880" w:type="dxa"/>
          </w:tcPr>
          <w:p w14:paraId="0D94C1F9">
            <w:pPr>
              <w:rPr>
                <w:rFonts w:hint="eastAsia" w:ascii="仿宋" w:hAnsi="仿宋" w:eastAsia="仿宋" w:cs="仿宋"/>
              </w:rPr>
            </w:pPr>
            <w:r>
              <w:rPr>
                <w:rFonts w:hint="eastAsia" w:ascii="仿宋" w:hAnsi="仿宋" w:eastAsia="仿宋" w:cs="仿宋"/>
                <w:b/>
                <w:sz w:val="18"/>
              </w:rPr>
              <w:t>量化设计目标</w:t>
            </w:r>
          </w:p>
        </w:tc>
      </w:tr>
      <w:tr w14:paraId="11C1F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03FFA5E">
            <w:pPr>
              <w:rPr>
                <w:rFonts w:hint="eastAsia" w:ascii="仿宋" w:hAnsi="仿宋" w:eastAsia="仿宋" w:cs="仿宋"/>
              </w:rPr>
            </w:pPr>
            <w:r>
              <w:rPr>
                <w:rFonts w:hint="eastAsia" w:ascii="仿宋" w:hAnsi="仿宋" w:eastAsia="仿宋" w:cs="仿宋"/>
                <w:sz w:val="18"/>
              </w:rPr>
              <w:t>实时性</w:t>
            </w:r>
          </w:p>
        </w:tc>
        <w:tc>
          <w:tcPr>
            <w:tcW w:w="2880" w:type="dxa"/>
          </w:tcPr>
          <w:p w14:paraId="452C8CC8">
            <w:pPr>
              <w:rPr>
                <w:rFonts w:hint="eastAsia" w:ascii="仿宋" w:hAnsi="仿宋" w:eastAsia="仿宋" w:cs="仿宋"/>
              </w:rPr>
            </w:pPr>
            <w:r>
              <w:rPr>
                <w:rFonts w:hint="eastAsia" w:ascii="仿宋" w:hAnsi="仿宋" w:eastAsia="仿宋" w:cs="仿宋"/>
                <w:sz w:val="18"/>
              </w:rPr>
              <w:t>边缘设备毫秒级模型推理与交易响应</w:t>
            </w:r>
          </w:p>
        </w:tc>
        <w:tc>
          <w:tcPr>
            <w:tcW w:w="2880" w:type="dxa"/>
          </w:tcPr>
          <w:p w14:paraId="05AA0E7A">
            <w:pPr>
              <w:rPr>
                <w:rFonts w:hint="eastAsia" w:ascii="仿宋" w:hAnsi="仿宋" w:eastAsia="仿宋" w:cs="仿宋"/>
              </w:rPr>
            </w:pPr>
            <w:r>
              <w:rPr>
                <w:rFonts w:hint="eastAsia" w:ascii="仿宋" w:hAnsi="仿宋" w:eastAsia="仿宋" w:cs="仿宋"/>
                <w:sz w:val="18"/>
              </w:rPr>
              <w:t>模型交易延迟 &lt;= 500ms</w:t>
            </w:r>
          </w:p>
        </w:tc>
      </w:tr>
      <w:tr w14:paraId="4F2F4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FF3668A">
            <w:pPr>
              <w:rPr>
                <w:rFonts w:hint="eastAsia" w:ascii="仿宋" w:hAnsi="仿宋" w:eastAsia="仿宋" w:cs="仿宋"/>
              </w:rPr>
            </w:pPr>
            <w:r>
              <w:rPr>
                <w:rFonts w:hint="eastAsia" w:ascii="仿宋" w:hAnsi="仿宋" w:eastAsia="仿宋" w:cs="仿宋"/>
                <w:sz w:val="18"/>
              </w:rPr>
              <w:t>安全性</w:t>
            </w:r>
          </w:p>
        </w:tc>
        <w:tc>
          <w:tcPr>
            <w:tcW w:w="2880" w:type="dxa"/>
          </w:tcPr>
          <w:p w14:paraId="77ABDB78">
            <w:pPr>
              <w:rPr>
                <w:rFonts w:hint="eastAsia" w:ascii="仿宋" w:hAnsi="仿宋" w:eastAsia="仿宋" w:cs="仿宋"/>
              </w:rPr>
            </w:pPr>
            <w:r>
              <w:rPr>
                <w:rFonts w:hint="eastAsia" w:ascii="仿宋" w:hAnsi="仿宋" w:eastAsia="仿宋" w:cs="仿宋"/>
                <w:sz w:val="18"/>
              </w:rPr>
              <w:t>模型完整性防篡改与来源可验证</w:t>
            </w:r>
          </w:p>
        </w:tc>
        <w:tc>
          <w:tcPr>
            <w:tcW w:w="2880" w:type="dxa"/>
          </w:tcPr>
          <w:p w14:paraId="6B30FDA1">
            <w:pPr>
              <w:rPr>
                <w:rFonts w:hint="eastAsia" w:ascii="仿宋" w:hAnsi="仿宋" w:eastAsia="仿宋" w:cs="仿宋"/>
              </w:rPr>
            </w:pPr>
            <w:r>
              <w:rPr>
                <w:rFonts w:hint="eastAsia" w:ascii="仿宋" w:hAnsi="仿宋" w:eastAsia="仿宋" w:cs="仿宋"/>
                <w:sz w:val="18"/>
              </w:rPr>
              <w:t>伪造检测率 &gt;= 95%</w:t>
            </w:r>
          </w:p>
        </w:tc>
      </w:tr>
      <w:tr w14:paraId="06832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964EDBA">
            <w:pPr>
              <w:rPr>
                <w:rFonts w:hint="eastAsia" w:ascii="仿宋" w:hAnsi="仿宋" w:eastAsia="仿宋" w:cs="仿宋"/>
              </w:rPr>
            </w:pPr>
            <w:r>
              <w:rPr>
                <w:rFonts w:hint="eastAsia" w:ascii="仿宋" w:hAnsi="仿宋" w:eastAsia="仿宋" w:cs="仿宋"/>
                <w:sz w:val="18"/>
              </w:rPr>
              <w:t>可扩展性</w:t>
            </w:r>
          </w:p>
        </w:tc>
        <w:tc>
          <w:tcPr>
            <w:tcW w:w="2880" w:type="dxa"/>
          </w:tcPr>
          <w:p w14:paraId="48FD8556">
            <w:pPr>
              <w:rPr>
                <w:rFonts w:hint="eastAsia" w:ascii="仿宋" w:hAnsi="仿宋" w:eastAsia="仿宋" w:cs="仿宋"/>
              </w:rPr>
            </w:pPr>
            <w:r>
              <w:rPr>
                <w:rFonts w:hint="eastAsia" w:ascii="仿宋" w:hAnsi="仿宋" w:eastAsia="仿宋" w:cs="仿宋"/>
                <w:sz w:val="18"/>
              </w:rPr>
              <w:t>支撑大规模异构边缘节点的并发接入</w:t>
            </w:r>
          </w:p>
        </w:tc>
        <w:tc>
          <w:tcPr>
            <w:tcW w:w="2880" w:type="dxa"/>
          </w:tcPr>
          <w:p w14:paraId="30779B23">
            <w:pPr>
              <w:rPr>
                <w:rFonts w:hint="eastAsia" w:ascii="仿宋" w:hAnsi="仿宋" w:eastAsia="仿宋" w:cs="仿宋"/>
              </w:rPr>
            </w:pPr>
            <w:r>
              <w:rPr>
                <w:rFonts w:hint="eastAsia" w:ascii="仿宋" w:hAnsi="仿宋" w:eastAsia="仿宋" w:cs="仿宋"/>
                <w:sz w:val="18"/>
              </w:rPr>
              <w:t>100+节点稳定运行</w:t>
            </w:r>
          </w:p>
        </w:tc>
      </w:tr>
      <w:tr w14:paraId="6611E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DAB74CA">
            <w:pPr>
              <w:rPr>
                <w:rFonts w:hint="eastAsia" w:ascii="仿宋" w:hAnsi="仿宋" w:eastAsia="仿宋" w:cs="仿宋"/>
              </w:rPr>
            </w:pPr>
            <w:r>
              <w:rPr>
                <w:rFonts w:hint="eastAsia" w:ascii="仿宋" w:hAnsi="仿宋" w:eastAsia="仿宋" w:cs="仿宋"/>
                <w:sz w:val="18"/>
              </w:rPr>
              <w:t>隐私保护</w:t>
            </w:r>
          </w:p>
        </w:tc>
        <w:tc>
          <w:tcPr>
            <w:tcW w:w="2880" w:type="dxa"/>
          </w:tcPr>
          <w:p w14:paraId="42F6E9DA">
            <w:pPr>
              <w:rPr>
                <w:rFonts w:hint="eastAsia" w:ascii="仿宋" w:hAnsi="仿宋" w:eastAsia="仿宋" w:cs="仿宋"/>
              </w:rPr>
            </w:pPr>
            <w:r>
              <w:rPr>
                <w:rFonts w:hint="eastAsia" w:ascii="仿宋" w:hAnsi="仿宋" w:eastAsia="仿宋" w:cs="仿宋"/>
                <w:sz w:val="18"/>
              </w:rPr>
              <w:t>训练数据与模型参数的双重机密性</w:t>
            </w:r>
          </w:p>
        </w:tc>
        <w:tc>
          <w:tcPr>
            <w:tcW w:w="2880" w:type="dxa"/>
          </w:tcPr>
          <w:p w14:paraId="227E4E31">
            <w:pPr>
              <w:rPr>
                <w:rFonts w:hint="eastAsia" w:ascii="仿宋" w:hAnsi="仿宋" w:eastAsia="仿宋" w:cs="仿宋"/>
              </w:rPr>
            </w:pPr>
            <w:r>
              <w:rPr>
                <w:rFonts w:hint="eastAsia" w:ascii="仿宋" w:hAnsi="仿宋" w:eastAsia="仿宋" w:cs="仿宋"/>
                <w:sz w:val="18"/>
              </w:rPr>
              <w:t>epsilon &lt;= 1.0 (DP)</w:t>
            </w:r>
          </w:p>
        </w:tc>
      </w:tr>
      <w:tr w14:paraId="1423E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93FBE90">
            <w:pPr>
              <w:rPr>
                <w:rFonts w:hint="eastAsia" w:ascii="仿宋" w:hAnsi="仿宋" w:eastAsia="仿宋" w:cs="仿宋"/>
              </w:rPr>
            </w:pPr>
            <w:r>
              <w:rPr>
                <w:rFonts w:hint="eastAsia" w:ascii="仿宋" w:hAnsi="仿宋" w:eastAsia="仿宋" w:cs="仿宋"/>
                <w:sz w:val="18"/>
              </w:rPr>
              <w:t>分配公平</w:t>
            </w:r>
          </w:p>
        </w:tc>
        <w:tc>
          <w:tcPr>
            <w:tcW w:w="2880" w:type="dxa"/>
          </w:tcPr>
          <w:p w14:paraId="68440366">
            <w:pPr>
              <w:rPr>
                <w:rFonts w:hint="eastAsia" w:ascii="仿宋" w:hAnsi="仿宋" w:eastAsia="仿宋" w:cs="仿宋"/>
              </w:rPr>
            </w:pPr>
            <w:r>
              <w:rPr>
                <w:rFonts w:hint="eastAsia" w:ascii="仿宋" w:hAnsi="仿宋" w:eastAsia="仿宋" w:cs="仿宋"/>
                <w:sz w:val="18"/>
              </w:rPr>
              <w:t>贡献度驱动的差异化公平报酬分配</w:t>
            </w:r>
          </w:p>
        </w:tc>
        <w:tc>
          <w:tcPr>
            <w:tcW w:w="2880" w:type="dxa"/>
          </w:tcPr>
          <w:p w14:paraId="739D10FF">
            <w:pPr>
              <w:rPr>
                <w:rFonts w:hint="eastAsia" w:ascii="仿宋" w:hAnsi="仿宋" w:eastAsia="仿宋" w:cs="仿宋"/>
              </w:rPr>
            </w:pPr>
            <w:r>
              <w:rPr>
                <w:rFonts w:hint="eastAsia" w:ascii="仿宋" w:hAnsi="仿宋" w:eastAsia="仿宋" w:cs="仿宋"/>
                <w:sz w:val="18"/>
              </w:rPr>
              <w:t>基尼系数 &lt;= 0.35</w:t>
            </w:r>
          </w:p>
        </w:tc>
      </w:tr>
      <w:tr w14:paraId="345C4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F574A45">
            <w:pPr>
              <w:rPr>
                <w:rFonts w:hint="eastAsia" w:ascii="仿宋" w:hAnsi="仿宋" w:eastAsia="仿宋" w:cs="仿宋"/>
              </w:rPr>
            </w:pPr>
            <w:r>
              <w:rPr>
                <w:rFonts w:hint="eastAsia" w:ascii="仿宋" w:hAnsi="仿宋" w:eastAsia="仿宋" w:cs="仿宋"/>
                <w:sz w:val="18"/>
              </w:rPr>
              <w:t>高可用性</w:t>
            </w:r>
          </w:p>
        </w:tc>
        <w:tc>
          <w:tcPr>
            <w:tcW w:w="2880" w:type="dxa"/>
          </w:tcPr>
          <w:p w14:paraId="651D0BB8">
            <w:pPr>
              <w:rPr>
                <w:rFonts w:hint="eastAsia" w:ascii="仿宋" w:hAnsi="仿宋" w:eastAsia="仿宋" w:cs="仿宋"/>
              </w:rPr>
            </w:pPr>
            <w:r>
              <w:rPr>
                <w:rFonts w:hint="eastAsia" w:ascii="仿宋" w:hAnsi="仿宋" w:eastAsia="仿宋" w:cs="仿宋"/>
                <w:sz w:val="18"/>
              </w:rPr>
              <w:t>系统持续稳定服务能力</w:t>
            </w:r>
          </w:p>
        </w:tc>
        <w:tc>
          <w:tcPr>
            <w:tcW w:w="2880" w:type="dxa"/>
          </w:tcPr>
          <w:p w14:paraId="581679F9">
            <w:pPr>
              <w:rPr>
                <w:rFonts w:hint="eastAsia" w:ascii="仿宋" w:hAnsi="仿宋" w:eastAsia="仿宋" w:cs="仿宋"/>
              </w:rPr>
            </w:pPr>
            <w:r>
              <w:rPr>
                <w:rFonts w:hint="eastAsia" w:ascii="仿宋" w:hAnsi="仿宋" w:eastAsia="仿宋" w:cs="仿宋"/>
                <w:sz w:val="18"/>
              </w:rPr>
              <w:t>系统可用率 &gt;= 99.5%</w:t>
            </w:r>
          </w:p>
        </w:tc>
      </w:tr>
    </w:tbl>
    <w:p w14:paraId="022F7AFC">
      <w:pPr>
        <w:rPr>
          <w:rFonts w:hint="eastAsia" w:ascii="仿宋" w:hAnsi="仿宋" w:eastAsia="仿宋" w:cs="仿宋"/>
        </w:rPr>
      </w:pPr>
    </w:p>
    <w:p w14:paraId="57D9202C">
      <w:pPr>
        <w:rPr>
          <w:rFonts w:hint="eastAsia" w:ascii="仿宋" w:hAnsi="仿宋" w:eastAsia="仿宋" w:cs="仿宋"/>
        </w:rPr>
      </w:pPr>
      <w:r>
        <w:rPr>
          <w:rFonts w:hint="eastAsia" w:ascii="仿宋" w:hAnsi="仿宋" w:eastAsia="仿宋" w:cs="仿宋"/>
        </w:rPr>
        <w:t>表3.1 系统核心需求与设计目标</w:t>
      </w:r>
    </w:p>
    <w:p w14:paraId="69FCFFFD">
      <w:pPr>
        <w:pStyle w:val="4"/>
        <w:rPr>
          <w:rFonts w:hint="eastAsia" w:ascii="仿宋" w:hAnsi="仿宋" w:eastAsia="仿宋" w:cs="仿宋"/>
        </w:rPr>
      </w:pPr>
      <w:bookmarkStart w:id="27" w:name="_Toc7656"/>
      <w:r>
        <w:rPr>
          <w:rFonts w:hint="eastAsia" w:ascii="仿宋" w:hAnsi="仿宋" w:eastAsia="仿宋" w:cs="仿宋"/>
        </w:rPr>
        <w:t>3.2  整体架构设计</w:t>
      </w:r>
      <w:bookmarkEnd w:id="27"/>
    </w:p>
    <w:p w14:paraId="55155F57">
      <w:pPr>
        <w:rPr>
          <w:rFonts w:hint="eastAsia" w:ascii="仿宋" w:hAnsi="仿宋" w:eastAsia="仿宋" w:cs="仿宋"/>
        </w:rPr>
      </w:pPr>
      <w:r>
        <w:rPr>
          <w:rFonts w:hint="eastAsia" w:ascii="仿宋" w:hAnsi="仿宋" w:eastAsia="仿宋" w:cs="仿宋"/>
        </w:rPr>
        <w:t>针对上述需求，本研究提出将分布式控制与集中式执行相融合的五层混合架构，如图3.1所示。该架构的核心设计理念是：安全性与公平性由底层去中心化机制保障，效率与用户体验由上层集中式服务优化。</w:t>
      </w:r>
    </w:p>
    <w:p w14:paraId="387F2A62">
      <w:pPr>
        <w:jc w:val="center"/>
        <w:rPr>
          <w:rFonts w:hint="eastAsia" w:ascii="仿宋" w:hAnsi="仿宋" w:eastAsia="仿宋" w:cs="仿宋"/>
        </w:rPr>
      </w:pPr>
      <w:r>
        <w:rPr>
          <w:rFonts w:hint="eastAsia" w:ascii="仿宋" w:hAnsi="仿宋" w:eastAsia="仿宋" w:cs="仿宋"/>
        </w:rPr>
        <w:drawing>
          <wp:inline distT="0" distB="0" distL="114300" distR="114300">
            <wp:extent cx="4572000" cy="4000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572000" cy="4000500"/>
                    </a:xfrm>
                    <a:prstGeom prst="rect">
                      <a:avLst/>
                    </a:prstGeom>
                  </pic:spPr>
                </pic:pic>
              </a:graphicData>
            </a:graphic>
          </wp:inline>
        </w:drawing>
      </w:r>
    </w:p>
    <w:p w14:paraId="7D5D6A51">
      <w:pPr>
        <w:jc w:val="center"/>
        <w:rPr>
          <w:rFonts w:hint="eastAsia" w:ascii="仿宋" w:hAnsi="仿宋" w:eastAsia="仿宋" w:cs="仿宋"/>
        </w:rPr>
      </w:pPr>
      <w:r>
        <w:rPr>
          <w:rFonts w:hint="eastAsia" w:ascii="仿宋" w:hAnsi="仿宋" w:eastAsia="仿宋" w:cs="仿宋"/>
          <w:i/>
          <w:sz w:val="18"/>
        </w:rPr>
        <w:t>图3.1 五层混合架构总体设计</w:t>
      </w:r>
    </w:p>
    <w:p w14:paraId="687175B8">
      <w:pPr>
        <w:pStyle w:val="5"/>
        <w:rPr>
          <w:rFonts w:hint="eastAsia" w:ascii="仿宋" w:hAnsi="仿宋" w:eastAsia="仿宋" w:cs="仿宋"/>
        </w:rPr>
      </w:pPr>
      <w:bookmarkStart w:id="28" w:name="_Toc11901"/>
      <w:r>
        <w:rPr>
          <w:rFonts w:hint="eastAsia" w:ascii="仿宋" w:hAnsi="仿宋" w:eastAsia="仿宋" w:cs="仿宋"/>
        </w:rPr>
        <w:t>3.2.1  应用层</w:t>
      </w:r>
      <w:bookmarkEnd w:id="28"/>
    </w:p>
    <w:p w14:paraId="6507B018">
      <w:pPr>
        <w:rPr>
          <w:rFonts w:hint="eastAsia" w:ascii="仿宋" w:hAnsi="仿宋" w:eastAsia="仿宋" w:cs="仿宋"/>
        </w:rPr>
      </w:pPr>
      <w:r>
        <w:rPr>
          <w:rFonts w:hint="eastAsia" w:ascii="仿宋" w:hAnsi="仿宋" w:eastAsia="仿宋" w:cs="仿宋"/>
        </w:rPr>
        <w:t>应用层作为人机交互的入口，面向三类核心用户——工业现场操作人员通过移动端或HMI面板快速检索和部署模型，数据科学家通过Web工作台进行模型的精细化管理与评估，系统管理员通过管理后台进行市场运营策略配置。同时，应用层提供标准RESTful API和gRPC接口，支持与MES、ERP、SCADA等现有工业信息系统的无缝集成。</w:t>
      </w:r>
    </w:p>
    <w:p w14:paraId="1A17B723">
      <w:pPr>
        <w:pStyle w:val="5"/>
        <w:rPr>
          <w:rFonts w:hint="eastAsia" w:ascii="仿宋" w:hAnsi="仿宋" w:eastAsia="仿宋" w:cs="仿宋"/>
        </w:rPr>
      </w:pPr>
      <w:bookmarkStart w:id="29" w:name="_Toc11102"/>
      <w:r>
        <w:rPr>
          <w:rFonts w:hint="eastAsia" w:ascii="仿宋" w:hAnsi="仿宋" w:eastAsia="仿宋" w:cs="仿宋"/>
        </w:rPr>
        <w:t>3.2.2  服务层</w:t>
      </w:r>
      <w:bookmarkEnd w:id="29"/>
    </w:p>
    <w:p w14:paraId="5645105A">
      <w:pPr>
        <w:rPr>
          <w:rFonts w:hint="eastAsia" w:ascii="仿宋" w:hAnsi="仿宋" w:eastAsia="仿宋" w:cs="仿宋"/>
        </w:rPr>
      </w:pPr>
      <w:r>
        <w:rPr>
          <w:rFonts w:hint="eastAsia" w:ascii="仿宋" w:hAnsi="仿宋" w:eastAsia="仿宋" w:cs="仿宋"/>
        </w:rPr>
        <w:t>服务层采用微服务架构，将市场核心业务能力解耦为四个独立可扩展的微服务。模型注册服务负责模型元数据的标准化录入与链上登记；模型搜索与匹配服务基于内容过滤和协同过滤混合推荐算法实现供需精准匹配（目标匹配精度&gt;=85%）；交易与结算服务管理从交易创建到资金清算的全生命周期流程；评价与反馈服务汇聚消费者使用评价以持续校准模型市场声誉。</w:t>
      </w:r>
    </w:p>
    <w:p w14:paraId="59F48549">
      <w:pPr>
        <w:pStyle w:val="5"/>
        <w:rPr>
          <w:rFonts w:hint="eastAsia" w:ascii="仿宋" w:hAnsi="仿宋" w:eastAsia="仿宋" w:cs="仿宋"/>
        </w:rPr>
      </w:pPr>
      <w:bookmarkStart w:id="30" w:name="_Toc4431"/>
      <w:r>
        <w:rPr>
          <w:rFonts w:hint="eastAsia" w:ascii="仿宋" w:hAnsi="仿宋" w:eastAsia="仿宋" w:cs="仿宋"/>
        </w:rPr>
        <w:t>3.2.3  联邦学习层</w:t>
      </w:r>
      <w:bookmarkEnd w:id="30"/>
    </w:p>
    <w:p w14:paraId="08624042">
      <w:pPr>
        <w:rPr>
          <w:rFonts w:hint="eastAsia" w:ascii="仿宋" w:hAnsi="仿宋" w:eastAsia="仿宋" w:cs="仿宋"/>
        </w:rPr>
      </w:pPr>
      <w:r>
        <w:rPr>
          <w:rFonts w:hint="eastAsia" w:ascii="仿宋" w:hAnsi="仿宋" w:eastAsia="仿宋" w:cs="仿宋"/>
        </w:rPr>
        <w:t>联邦学习层封装了FedAvg[5]、FedProx[9]、SCAFFOLD[10]等主流算法的统一执行框架，并内嵌了本研究提出的数据分布感知权重调节机制——通过分析各客户端上传的模型更新统计特征，动态估计其本地数据分布偏差，并在全局聚合阶段施加补偿性权重修正。该层同时集成了差分隐私噪声注入模块，确保模型聚合过程中的个体数据不可区分性。</w:t>
      </w:r>
    </w:p>
    <w:p w14:paraId="4C6B8D56">
      <w:pPr>
        <w:pStyle w:val="5"/>
        <w:rPr>
          <w:rFonts w:hint="eastAsia" w:ascii="仿宋" w:hAnsi="仿宋" w:eastAsia="仿宋" w:cs="仿宋"/>
        </w:rPr>
      </w:pPr>
      <w:bookmarkStart w:id="31" w:name="_Toc20598"/>
      <w:r>
        <w:rPr>
          <w:rFonts w:hint="eastAsia" w:ascii="仿宋" w:hAnsi="仿宋" w:eastAsia="仿宋" w:cs="仿宋"/>
        </w:rPr>
        <w:t>3.2.4  隐私计算层</w:t>
      </w:r>
      <w:bookmarkEnd w:id="31"/>
    </w:p>
    <w:p w14:paraId="72390F68">
      <w:pPr>
        <w:rPr>
          <w:rFonts w:hint="eastAsia" w:ascii="仿宋" w:hAnsi="仿宋" w:eastAsia="仿宋" w:cs="仿宋"/>
        </w:rPr>
      </w:pPr>
      <w:r>
        <w:rPr>
          <w:rFonts w:hint="eastAsia" w:ascii="仿宋" w:hAnsi="仿宋" w:eastAsia="仿宋" w:cs="仿宋"/>
        </w:rPr>
        <w:t>隐私计算层提供三级可选保护方案以满足不同安全等级的交易需求。第一级（基础保护）：仅应用本地差分隐私（Local DP, epsilon可配置），适用于低敏感度的通用模型交易；第二级（增强保护）：差分隐私与安全多方计算（SMPC, SPDZ协议）联合应用，模型参数在加密域中完成聚合，适用于涉及商业机密的行业模型交易；第三级（最高保护）：在前两级基础上增加同态加密（HE）支持，实现密文状态下的模型推理，适用于金融、国防等最高安全等级场景。</w:t>
      </w:r>
    </w:p>
    <w:p w14:paraId="663B2291">
      <w:pPr>
        <w:pStyle w:val="5"/>
        <w:rPr>
          <w:rFonts w:hint="eastAsia" w:ascii="仿宋" w:hAnsi="仿宋" w:eastAsia="仿宋" w:cs="仿宋"/>
        </w:rPr>
      </w:pPr>
      <w:bookmarkStart w:id="32" w:name="_Toc27650"/>
      <w:r>
        <w:rPr>
          <w:rFonts w:hint="eastAsia" w:ascii="仿宋" w:hAnsi="仿宋" w:eastAsia="仿宋" w:cs="仿宋"/>
        </w:rPr>
        <w:t>3.2.5  区块链层</w:t>
      </w:r>
      <w:bookmarkEnd w:id="32"/>
    </w:p>
    <w:p w14:paraId="25477437">
      <w:pPr>
        <w:rPr>
          <w:rFonts w:hint="eastAsia" w:ascii="仿宋" w:hAnsi="仿宋" w:eastAsia="仿宋" w:cs="仿宋"/>
        </w:rPr>
      </w:pPr>
      <w:r>
        <w:rPr>
          <w:rFonts w:hint="eastAsia" w:ascii="仿宋" w:hAnsi="仿宋" w:eastAsia="仿宋" w:cs="仿宋"/>
        </w:rPr>
        <w:t>区块链层基于Hyperledger Fabric构建，承担AI模型交易市场的可信基础设施角色。交易链码（Transaction Chaincode）实现模型交易的创建、验证和确认逻辑；激励链码（Incentive Chaincode）自动执行贡献度计算与Shapley值分配；审计链码（Audit Chaincode）维护不可篡改的完整交易审计轨迹。模型参数文件存储于IPFS网络，仅将文件的内容哈希（CID）写入区块链账本，兼顾了存储经济性与完整性验证需求。</w:t>
      </w:r>
    </w:p>
    <w:p w14:paraId="3F5AB00F">
      <w:pPr>
        <w:pStyle w:val="4"/>
        <w:rPr>
          <w:rFonts w:hint="eastAsia" w:ascii="仿宋" w:hAnsi="仿宋" w:eastAsia="仿宋" w:cs="仿宋"/>
        </w:rPr>
      </w:pPr>
      <w:bookmarkStart w:id="33" w:name="_Toc19080"/>
      <w:r>
        <w:rPr>
          <w:rFonts w:hint="eastAsia" w:ascii="仿宋" w:hAnsi="仿宋" w:eastAsia="仿宋" w:cs="仿宋"/>
        </w:rPr>
        <w:t>3.3  核心数据流程设计</w:t>
      </w:r>
      <w:bookmarkEnd w:id="33"/>
    </w:p>
    <w:p w14:paraId="44F14C1C">
      <w:pPr>
        <w:rPr>
          <w:rFonts w:hint="eastAsia" w:ascii="仿宋" w:hAnsi="仿宋" w:eastAsia="仿宋" w:cs="仿宋"/>
        </w:rPr>
      </w:pPr>
      <w:r>
        <w:rPr>
          <w:rFonts w:hint="eastAsia" w:ascii="仿宋" w:hAnsi="仿宋" w:eastAsia="仿宋" w:cs="仿宋"/>
        </w:rPr>
        <w:t>图3.2以可视化方式展示了模型注册、搜索、交易和联邦学习四个核心业务流程的数据流向。</w:t>
      </w:r>
    </w:p>
    <w:p w14:paraId="4D991D8E">
      <w:pPr>
        <w:jc w:val="center"/>
        <w:rPr>
          <w:rFonts w:hint="eastAsia" w:ascii="仿宋" w:hAnsi="仿宋" w:eastAsia="仿宋" w:cs="仿宋"/>
        </w:rPr>
      </w:pPr>
      <w:r>
        <w:rPr>
          <w:rFonts w:hint="eastAsia" w:ascii="仿宋" w:hAnsi="仿宋" w:eastAsia="仿宋" w:cs="仿宋"/>
        </w:rPr>
        <w:drawing>
          <wp:inline distT="0" distB="0" distL="114300" distR="114300">
            <wp:extent cx="5029200" cy="30175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29200" cy="3017520"/>
                    </a:xfrm>
                    <a:prstGeom prst="rect">
                      <a:avLst/>
                    </a:prstGeom>
                  </pic:spPr>
                </pic:pic>
              </a:graphicData>
            </a:graphic>
          </wp:inline>
        </w:drawing>
      </w:r>
    </w:p>
    <w:p w14:paraId="77E5AC44">
      <w:pPr>
        <w:jc w:val="center"/>
        <w:rPr>
          <w:rFonts w:hint="eastAsia" w:ascii="仿宋" w:hAnsi="仿宋" w:eastAsia="仿宋" w:cs="仿宋"/>
        </w:rPr>
      </w:pPr>
      <w:r>
        <w:rPr>
          <w:rFonts w:hint="eastAsia" w:ascii="仿宋" w:hAnsi="仿宋" w:eastAsia="仿宋" w:cs="仿宋"/>
          <w:i/>
          <w:sz w:val="18"/>
        </w:rPr>
        <w:t>图3.2 核心数据流程设计：(a)模型注册流程 (b)模型搜索流程 (c)模型交易流程 (d)联邦学习流程</w:t>
      </w:r>
    </w:p>
    <w:p w14:paraId="69400940">
      <w:pPr>
        <w:rPr>
          <w:rFonts w:hint="eastAsia" w:ascii="仿宋" w:hAnsi="仿宋" w:eastAsia="仿宋" w:cs="仿宋"/>
        </w:rPr>
      </w:pPr>
      <w:r>
        <w:rPr>
          <w:rFonts w:hint="eastAsia" w:ascii="仿宋" w:hAnsi="仿宋" w:eastAsia="仿宋" w:cs="仿宋"/>
        </w:rPr>
        <w:t>如图所示，模型注册流程（图3.2a）从边缘设备端的特征提取开始，经差分隐私处理脱敏后提交至服务层注册，最终将元数据和完整性证明锚定至区块链；模型搜索流程（图3.2b）由用户查询触发，服务层匹配引擎结合内容相似度和市场声誉进行多因子排序后返回结果；模型交易流程（图3.2c）以智能合约验证为核心，确保只有通过完整性校验的模型才能进入IPFS传输和后续结算环节；联邦学习流程（图3.2d）通过SMPC安全聚合实现数据不出域的协作训练，全局模型更新后重新分发至参与节点。</w:t>
      </w:r>
    </w:p>
    <w:p w14:paraId="4C6C5AEE">
      <w:pPr>
        <w:pStyle w:val="4"/>
        <w:rPr>
          <w:rFonts w:hint="eastAsia" w:ascii="仿宋" w:hAnsi="仿宋" w:eastAsia="仿宋" w:cs="仿宋"/>
        </w:rPr>
      </w:pPr>
      <w:bookmarkStart w:id="34" w:name="_Toc9954"/>
      <w:r>
        <w:rPr>
          <w:rFonts w:hint="eastAsia" w:ascii="仿宋" w:hAnsi="仿宋" w:eastAsia="仿宋" w:cs="仿宋"/>
        </w:rPr>
        <w:t>3.4  模型表示与标准化</w:t>
      </w:r>
      <w:bookmarkEnd w:id="34"/>
    </w:p>
    <w:p w14:paraId="3A4B7FA6">
      <w:pPr>
        <w:rPr>
          <w:rFonts w:hint="eastAsia" w:ascii="仿宋" w:hAnsi="仿宋" w:eastAsia="仿宋" w:cs="仿宋"/>
        </w:rPr>
      </w:pPr>
      <w:r>
        <w:rPr>
          <w:rFonts w:hint="eastAsia" w:ascii="仿宋" w:hAnsi="仿宋" w:eastAsia="仿宋" w:cs="仿宋"/>
        </w:rPr>
        <w:t>为支撑异构工业场景下的模型互操作，本研究定义了标准化的AI模型元数据模式，涵盖五个信息维度：标识信息（UUID、名称、版本号、提供方数字身份）、技术规范（深度学习框架及版本、模型架构类型、参数量和模型文件大小、输入输出张量形状及数据类型）、性能基准（在各标准数据集上的准确率/F1/AUC等指标、平均推理延迟、内存占用峰值）、领域属性（目标行业领域和子领域、任务类型、适用工况条件）以及商业信息（许可类型、定价模式、使用限制）。</w:t>
      </w:r>
    </w:p>
    <w:p w14:paraId="7E633D38">
      <w:pPr>
        <w:pStyle w:val="4"/>
        <w:rPr>
          <w:rFonts w:hint="eastAsia" w:ascii="仿宋" w:hAnsi="仿宋" w:eastAsia="仿宋" w:cs="仿宋"/>
        </w:rPr>
      </w:pPr>
      <w:bookmarkStart w:id="35" w:name="_Toc18369"/>
      <w:r>
        <w:rPr>
          <w:rFonts w:hint="eastAsia" w:ascii="仿宋" w:hAnsi="仿宋" w:eastAsia="仿宋" w:cs="仿宋"/>
        </w:rPr>
        <w:t>3.5  隐私保护机制</w:t>
      </w:r>
      <w:bookmarkEnd w:id="35"/>
    </w:p>
    <w:p w14:paraId="1F162B51">
      <w:pPr>
        <w:rPr>
          <w:rFonts w:hint="eastAsia" w:ascii="仿宋" w:hAnsi="仿宋" w:eastAsia="仿宋" w:cs="仿宋"/>
        </w:rPr>
      </w:pPr>
      <w:r>
        <w:rPr>
          <w:rFonts w:hint="eastAsia" w:ascii="仿宋" w:hAnsi="仿宋" w:eastAsia="仿宋" w:cs="仿宋"/>
        </w:rPr>
        <w:t>所提架构采用纵深防御式的多层次隐私保护策略。在训练阶段，联邦学习确保原始数据永不离域，差分隐私在模型更新中注入受控噪声以防止信息泄漏。在交易阶段，基于属性的加密（ABE）实现模型文件的细粒度访问控制——只有满足特定属性策略（如行业领域、安全等级、许可证有效性）的消费者方可解密模型。在审计阶段，零知识证明（ZKP）技术支持在不暴露交易细节的前提下，向监管方证明交易合规性，巧妙化解了隐私保护与监管透明之间的根本矛盾。</w:t>
      </w:r>
    </w:p>
    <w:p w14:paraId="6A88D267">
      <w:pPr>
        <w:rPr>
          <w:rFonts w:hint="eastAsia" w:ascii="仿宋" w:hAnsi="仿宋" w:eastAsia="仿宋" w:cs="仿宋"/>
        </w:rPr>
      </w:pPr>
      <w:r>
        <w:rPr>
          <w:rFonts w:hint="eastAsia" w:ascii="仿宋" w:hAnsi="仿宋" w:eastAsia="仿宋" w:cs="仿宋"/>
        </w:rPr>
        <w:br w:type="page"/>
      </w:r>
    </w:p>
    <w:p w14:paraId="25DE597E">
      <w:pPr>
        <w:pStyle w:val="3"/>
        <w:jc w:val="center"/>
        <w:rPr>
          <w:rFonts w:hint="eastAsia" w:ascii="仿宋" w:hAnsi="仿宋" w:eastAsia="仿宋" w:cs="仿宋"/>
          <w:sz w:val="36"/>
          <w:szCs w:val="36"/>
        </w:rPr>
      </w:pPr>
      <w:bookmarkStart w:id="36" w:name="_Toc10831"/>
      <w:r>
        <w:rPr>
          <w:rFonts w:hint="eastAsia" w:ascii="仿宋" w:hAnsi="仿宋" w:eastAsia="仿宋" w:cs="仿宋"/>
          <w:sz w:val="36"/>
          <w:szCs w:val="36"/>
        </w:rPr>
        <w:t>第4章  AI模型交易激励机制设计</w:t>
      </w:r>
      <w:bookmarkEnd w:id="36"/>
    </w:p>
    <w:p w14:paraId="7052F094">
      <w:pPr>
        <w:pStyle w:val="4"/>
        <w:rPr>
          <w:rFonts w:hint="eastAsia" w:ascii="仿宋" w:hAnsi="仿宋" w:eastAsia="仿宋" w:cs="仿宋"/>
        </w:rPr>
      </w:pPr>
      <w:bookmarkStart w:id="37" w:name="_Toc15961"/>
      <w:r>
        <w:rPr>
          <w:rFonts w:hint="eastAsia" w:ascii="仿宋" w:hAnsi="仿宋" w:eastAsia="仿宋" w:cs="仿宋"/>
        </w:rPr>
        <w:t>4.1  问题建模</w:t>
      </w:r>
      <w:bookmarkEnd w:id="37"/>
    </w:p>
    <w:p w14:paraId="59DFC633">
      <w:pPr>
        <w:pStyle w:val="5"/>
        <w:rPr>
          <w:rFonts w:hint="eastAsia" w:ascii="仿宋" w:hAnsi="仿宋" w:eastAsia="仿宋" w:cs="仿宋"/>
        </w:rPr>
      </w:pPr>
      <w:bookmarkStart w:id="38" w:name="_Toc28044"/>
      <w:r>
        <w:rPr>
          <w:rFonts w:hint="eastAsia" w:ascii="仿宋" w:hAnsi="仿宋" w:eastAsia="仿宋" w:cs="仿宋"/>
        </w:rPr>
        <w:t>4.1.1  参与者行为分析</w:t>
      </w:r>
      <w:bookmarkEnd w:id="38"/>
    </w:p>
    <w:p w14:paraId="2BF918B7">
      <w:pPr>
        <w:rPr>
          <w:rFonts w:hint="eastAsia" w:ascii="仿宋" w:hAnsi="仿宋" w:eastAsia="仿宋" w:cs="仿宋"/>
        </w:rPr>
      </w:pPr>
      <w:r>
        <w:rPr>
          <w:rFonts w:hint="eastAsia" w:ascii="仿宋" w:hAnsi="仿宋" w:eastAsia="仿宋" w:cs="仿宋"/>
        </w:rPr>
        <w:t>AI模型交易市场的参与者主要分为模型提供方（Model Provider）和模型消费方（Model Consumer）两类。模型提供方希望将自行训练的AI模型登记至市场并获取交易收益；模型消费方则希望搜索并购买所需模型部署至自身边缘设备。市场运营方（Market Operator）作为中立方，负责交易平台的运营与激励机制的管理。</w:t>
      </w:r>
    </w:p>
    <w:p w14:paraId="7005C5FA">
      <w:pPr>
        <w:rPr>
          <w:rFonts w:hint="eastAsia" w:ascii="仿宋" w:hAnsi="仿宋" w:eastAsia="仿宋" w:cs="仿宋"/>
        </w:rPr>
      </w:pPr>
      <w:r>
        <w:rPr>
          <w:rFonts w:hint="eastAsia" w:ascii="仿宋" w:hAnsi="仿宋" w:eastAsia="仿宋" w:cs="仿宋"/>
        </w:rPr>
        <w:t>模型提供方掌握关于自身模型质量的私有信息，而市场运营方无法完全观测，由此形成信息不对称（information asymmetry）。在此环境下，高质量模型提供方可能通过伪装为低质量方牟利（逆向选择，adverse selection），或在注册后缺乏维持最优模型质量的动力（道德风险，moral hazard）。</w:t>
      </w:r>
    </w:p>
    <w:p w14:paraId="7435CAD4">
      <w:pPr>
        <w:pStyle w:val="5"/>
        <w:rPr>
          <w:rFonts w:hint="eastAsia" w:ascii="仿宋" w:hAnsi="仿宋" w:eastAsia="仿宋" w:cs="仿宋"/>
        </w:rPr>
      </w:pPr>
      <w:bookmarkStart w:id="39" w:name="_Toc685"/>
      <w:r>
        <w:rPr>
          <w:rFonts w:hint="eastAsia" w:ascii="仿宋" w:hAnsi="仿宋" w:eastAsia="仿宋" w:cs="仿宋"/>
        </w:rPr>
        <w:t>4.1.2  委托-代理模型构建</w:t>
      </w:r>
      <w:bookmarkEnd w:id="39"/>
    </w:p>
    <w:p w14:paraId="2D238A19">
      <w:pPr>
        <w:rPr>
          <w:rFonts w:hint="eastAsia" w:ascii="仿宋" w:hAnsi="仿宋" w:eastAsia="仿宋" w:cs="仿宋"/>
        </w:rPr>
      </w:pPr>
      <w:r>
        <w:rPr>
          <w:rFonts w:hint="eastAsia" w:ascii="仿宋" w:hAnsi="仿宋" w:eastAsia="仿宋" w:cs="仿宋"/>
        </w:rPr>
        <w:t>本研究将模型提供方与市场运营方之间的互动建模为委托-代理模型（Principal-Agent Model）。市场运营方（委托人）在无法观测模型提供方（代理人）真实类型（高/低质量）的条件下，设计一组契约菜单{(q_k, p_k)}，引导提供方主动选择适合自身类型的契约（自选择，self-selection）。其中q_k为模型质量要求水平，p_k为该等级契约的报酬金额。</w:t>
      </w:r>
    </w:p>
    <w:p w14:paraId="03C2F466">
      <w:pPr>
        <w:rPr>
          <w:rFonts w:hint="eastAsia" w:ascii="仿宋" w:hAnsi="仿宋" w:eastAsia="仿宋" w:cs="仿宋"/>
        </w:rPr>
      </w:pPr>
      <w:r>
        <w:rPr>
          <w:rFonts w:hint="eastAsia" w:ascii="仿宋" w:hAnsi="仿宋" w:eastAsia="仿宋" w:cs="仿宋"/>
        </w:rPr>
        <w:t>约束条件包括参与约束（Participation Constraint, PC）与激励相容约束（Incentive Compatibility, IC）。PC确保各类型提供方接受契约后至少获得其保留效用以上的收益；IC确保各类型提供方不存在虚报自身类型的动机。此最优化问题可通过显示原理（Revelation Principle）化简为二阶微分方程求解。</w:t>
      </w:r>
    </w:p>
    <w:p w14:paraId="4A76DB9D">
      <w:pPr>
        <w:pStyle w:val="4"/>
        <w:rPr>
          <w:rFonts w:hint="eastAsia" w:ascii="仿宋" w:hAnsi="仿宋" w:eastAsia="仿宋" w:cs="仿宋"/>
        </w:rPr>
      </w:pPr>
      <w:bookmarkStart w:id="40" w:name="_Toc27912"/>
      <w:r>
        <w:rPr>
          <w:rFonts w:hint="eastAsia" w:ascii="仿宋" w:hAnsi="仿宋" w:eastAsia="仿宋" w:cs="仿宋"/>
        </w:rPr>
        <w:t>4.2  基于契约理论的激励机制</w:t>
      </w:r>
      <w:bookmarkEnd w:id="40"/>
    </w:p>
    <w:p w14:paraId="2C588A5C">
      <w:pPr>
        <w:pStyle w:val="5"/>
        <w:rPr>
          <w:rFonts w:hint="eastAsia" w:ascii="仿宋" w:hAnsi="仿宋" w:eastAsia="仿宋" w:cs="仿宋"/>
        </w:rPr>
      </w:pPr>
      <w:bookmarkStart w:id="41" w:name="_Toc15090"/>
      <w:r>
        <w:rPr>
          <w:rFonts w:hint="eastAsia" w:ascii="仿宋" w:hAnsi="仿宋" w:eastAsia="仿宋" w:cs="仿宋"/>
        </w:rPr>
        <w:t>4.2.1  三级契约菜单设计</w:t>
      </w:r>
      <w:bookmarkEnd w:id="41"/>
    </w:p>
    <w:p w14:paraId="24256B37">
      <w:pPr>
        <w:rPr>
          <w:rFonts w:hint="eastAsia" w:ascii="仿宋" w:hAnsi="仿宋" w:eastAsia="仿宋" w:cs="仿宋"/>
        </w:rPr>
      </w:pPr>
      <w:r>
        <w:rPr>
          <w:rFonts w:hint="eastAsia" w:ascii="仿宋" w:hAnsi="仿宋" w:eastAsia="仿宋" w:cs="仿宋"/>
        </w:rPr>
        <w:t>本研究设计的激励契约包含三个递进式质量等级（基础、标准、高级）。各等级针对模型准确率、推理延迟和Non-IID鲁棒性等多维性能指标设定了差异化准入标准，并对应递增的报酬体系。表4.1展示了所提契约菜单的完整结构。</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66F4B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F471D0C">
            <w:pPr>
              <w:rPr>
                <w:rFonts w:hint="eastAsia" w:ascii="仿宋" w:hAnsi="仿宋" w:eastAsia="仿宋" w:cs="仿宋"/>
              </w:rPr>
            </w:pPr>
            <w:r>
              <w:rPr>
                <w:rFonts w:hint="eastAsia" w:ascii="仿宋" w:hAnsi="仿宋" w:eastAsia="仿宋" w:cs="仿宋"/>
                <w:b/>
                <w:sz w:val="18"/>
              </w:rPr>
              <w:t>契约等级</w:t>
            </w:r>
          </w:p>
        </w:tc>
        <w:tc>
          <w:tcPr>
            <w:tcW w:w="1440" w:type="dxa"/>
          </w:tcPr>
          <w:p w14:paraId="17E8D8ED">
            <w:pPr>
              <w:rPr>
                <w:rFonts w:hint="eastAsia" w:ascii="仿宋" w:hAnsi="仿宋" w:eastAsia="仿宋" w:cs="仿宋"/>
              </w:rPr>
            </w:pPr>
            <w:r>
              <w:rPr>
                <w:rFonts w:hint="eastAsia" w:ascii="仿宋" w:hAnsi="仿宋" w:eastAsia="仿宋" w:cs="仿宋"/>
                <w:b/>
                <w:sz w:val="18"/>
              </w:rPr>
              <w:t>最低准确率</w:t>
            </w:r>
          </w:p>
        </w:tc>
        <w:tc>
          <w:tcPr>
            <w:tcW w:w="1440" w:type="dxa"/>
          </w:tcPr>
          <w:p w14:paraId="6C660200">
            <w:pPr>
              <w:rPr>
                <w:rFonts w:hint="eastAsia" w:ascii="仿宋" w:hAnsi="仿宋" w:eastAsia="仿宋" w:cs="仿宋"/>
              </w:rPr>
            </w:pPr>
            <w:r>
              <w:rPr>
                <w:rFonts w:hint="eastAsia" w:ascii="仿宋" w:hAnsi="仿宋" w:eastAsia="仿宋" w:cs="仿宋"/>
                <w:b/>
                <w:sz w:val="18"/>
              </w:rPr>
              <w:t>最大推理延迟</w:t>
            </w:r>
          </w:p>
        </w:tc>
        <w:tc>
          <w:tcPr>
            <w:tcW w:w="1440" w:type="dxa"/>
          </w:tcPr>
          <w:p w14:paraId="570BB3D3">
            <w:pPr>
              <w:rPr>
                <w:rFonts w:hint="eastAsia" w:ascii="仿宋" w:hAnsi="仿宋" w:eastAsia="仿宋" w:cs="仿宋"/>
              </w:rPr>
            </w:pPr>
            <w:r>
              <w:rPr>
                <w:rFonts w:hint="eastAsia" w:ascii="仿宋" w:hAnsi="仿宋" w:eastAsia="仿宋" w:cs="仿宋"/>
                <w:b/>
                <w:sz w:val="18"/>
              </w:rPr>
              <w:t>Non-IID鲁棒性</w:t>
            </w:r>
          </w:p>
        </w:tc>
        <w:tc>
          <w:tcPr>
            <w:tcW w:w="1440" w:type="dxa"/>
          </w:tcPr>
          <w:p w14:paraId="7A209BBF">
            <w:pPr>
              <w:rPr>
                <w:rFonts w:hint="eastAsia" w:ascii="仿宋" w:hAnsi="仿宋" w:eastAsia="仿宋" w:cs="仿宋"/>
              </w:rPr>
            </w:pPr>
            <w:r>
              <w:rPr>
                <w:rFonts w:hint="eastAsia" w:ascii="仿宋" w:hAnsi="仿宋" w:eastAsia="仿宋" w:cs="仿宋"/>
                <w:b/>
                <w:sz w:val="18"/>
              </w:rPr>
              <w:t>基础报酬</w:t>
            </w:r>
          </w:p>
        </w:tc>
        <w:tc>
          <w:tcPr>
            <w:tcW w:w="1440" w:type="dxa"/>
          </w:tcPr>
          <w:p w14:paraId="4EFF34C0">
            <w:pPr>
              <w:rPr>
                <w:rFonts w:hint="eastAsia" w:ascii="仿宋" w:hAnsi="仿宋" w:eastAsia="仿宋" w:cs="仿宋"/>
              </w:rPr>
            </w:pPr>
            <w:r>
              <w:rPr>
                <w:rFonts w:hint="eastAsia" w:ascii="仿宋" w:hAnsi="仿宋" w:eastAsia="仿宋" w:cs="仿宋"/>
                <w:b/>
                <w:sz w:val="18"/>
              </w:rPr>
              <w:t>绩效奖金</w:t>
            </w:r>
          </w:p>
        </w:tc>
      </w:tr>
      <w:tr w14:paraId="750E4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03B920D">
            <w:pPr>
              <w:rPr>
                <w:rFonts w:hint="eastAsia" w:ascii="仿宋" w:hAnsi="仿宋" w:eastAsia="仿宋" w:cs="仿宋"/>
              </w:rPr>
            </w:pPr>
            <w:r>
              <w:rPr>
                <w:rFonts w:hint="eastAsia" w:ascii="仿宋" w:hAnsi="仿宋" w:eastAsia="仿宋" w:cs="仿宋"/>
                <w:sz w:val="18"/>
              </w:rPr>
              <w:t>基础 (Basic)</w:t>
            </w:r>
          </w:p>
        </w:tc>
        <w:tc>
          <w:tcPr>
            <w:tcW w:w="1440" w:type="dxa"/>
          </w:tcPr>
          <w:p w14:paraId="51653DD9">
            <w:pPr>
              <w:rPr>
                <w:rFonts w:hint="eastAsia" w:ascii="仿宋" w:hAnsi="仿宋" w:eastAsia="仿宋" w:cs="仿宋"/>
              </w:rPr>
            </w:pPr>
            <w:r>
              <w:rPr>
                <w:rFonts w:hint="eastAsia" w:ascii="仿宋" w:hAnsi="仿宋" w:eastAsia="仿宋" w:cs="仿宋"/>
                <w:sz w:val="18"/>
              </w:rPr>
              <w:t>&gt;= 85%</w:t>
            </w:r>
          </w:p>
        </w:tc>
        <w:tc>
          <w:tcPr>
            <w:tcW w:w="1440" w:type="dxa"/>
          </w:tcPr>
          <w:p w14:paraId="36F3C9AB">
            <w:pPr>
              <w:rPr>
                <w:rFonts w:hint="eastAsia" w:ascii="仿宋" w:hAnsi="仿宋" w:eastAsia="仿宋" w:cs="仿宋"/>
              </w:rPr>
            </w:pPr>
            <w:r>
              <w:rPr>
                <w:rFonts w:hint="eastAsia" w:ascii="仿宋" w:hAnsi="仿宋" w:eastAsia="仿宋" w:cs="仿宋"/>
                <w:sz w:val="18"/>
              </w:rPr>
              <w:t>&lt;= 50ms</w:t>
            </w:r>
          </w:p>
        </w:tc>
        <w:tc>
          <w:tcPr>
            <w:tcW w:w="1440" w:type="dxa"/>
          </w:tcPr>
          <w:p w14:paraId="0437930B">
            <w:pPr>
              <w:rPr>
                <w:rFonts w:hint="eastAsia" w:ascii="仿宋" w:hAnsi="仿宋" w:eastAsia="仿宋" w:cs="仿宋"/>
              </w:rPr>
            </w:pPr>
            <w:r>
              <w:rPr>
                <w:rFonts w:hint="eastAsia" w:ascii="仿宋" w:hAnsi="仿宋" w:eastAsia="仿宋" w:cs="仿宋"/>
                <w:sz w:val="18"/>
              </w:rPr>
              <w:t>+-5%以内</w:t>
            </w:r>
          </w:p>
        </w:tc>
        <w:tc>
          <w:tcPr>
            <w:tcW w:w="1440" w:type="dxa"/>
          </w:tcPr>
          <w:p w14:paraId="69BABE92">
            <w:pPr>
              <w:rPr>
                <w:rFonts w:hint="eastAsia" w:ascii="仿宋" w:hAnsi="仿宋" w:eastAsia="仿宋" w:cs="仿宋"/>
              </w:rPr>
            </w:pPr>
            <w:r>
              <w:rPr>
                <w:rFonts w:hint="eastAsia" w:ascii="仿宋" w:hAnsi="仿宋" w:eastAsia="仿宋" w:cs="仿宋"/>
                <w:sz w:val="18"/>
              </w:rPr>
              <w:t>100 Token</w:t>
            </w:r>
          </w:p>
        </w:tc>
        <w:tc>
          <w:tcPr>
            <w:tcW w:w="1440" w:type="dxa"/>
          </w:tcPr>
          <w:p w14:paraId="41379A79">
            <w:pPr>
              <w:rPr>
                <w:rFonts w:hint="eastAsia" w:ascii="仿宋" w:hAnsi="仿宋" w:eastAsia="仿宋" w:cs="仿宋"/>
              </w:rPr>
            </w:pPr>
            <w:r>
              <w:rPr>
                <w:rFonts w:hint="eastAsia" w:ascii="仿宋" w:hAnsi="仿宋" w:eastAsia="仿宋" w:cs="仿宋"/>
                <w:sz w:val="18"/>
              </w:rPr>
              <w:t>准确率每+1%p +5</w:t>
            </w:r>
          </w:p>
        </w:tc>
      </w:tr>
      <w:tr w14:paraId="506D6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E65AEF8">
            <w:pPr>
              <w:rPr>
                <w:rFonts w:hint="eastAsia" w:ascii="仿宋" w:hAnsi="仿宋" w:eastAsia="仿宋" w:cs="仿宋"/>
              </w:rPr>
            </w:pPr>
            <w:r>
              <w:rPr>
                <w:rFonts w:hint="eastAsia" w:ascii="仿宋" w:hAnsi="仿宋" w:eastAsia="仿宋" w:cs="仿宋"/>
                <w:sz w:val="18"/>
              </w:rPr>
              <w:t>标准 (Standard)</w:t>
            </w:r>
          </w:p>
        </w:tc>
        <w:tc>
          <w:tcPr>
            <w:tcW w:w="1440" w:type="dxa"/>
          </w:tcPr>
          <w:p w14:paraId="4DE144BF">
            <w:pPr>
              <w:rPr>
                <w:rFonts w:hint="eastAsia" w:ascii="仿宋" w:hAnsi="仿宋" w:eastAsia="仿宋" w:cs="仿宋"/>
              </w:rPr>
            </w:pPr>
            <w:r>
              <w:rPr>
                <w:rFonts w:hint="eastAsia" w:ascii="仿宋" w:hAnsi="仿宋" w:eastAsia="仿宋" w:cs="仿宋"/>
                <w:sz w:val="18"/>
              </w:rPr>
              <w:t>&gt;= 90%</w:t>
            </w:r>
          </w:p>
        </w:tc>
        <w:tc>
          <w:tcPr>
            <w:tcW w:w="1440" w:type="dxa"/>
          </w:tcPr>
          <w:p w14:paraId="5CF527E3">
            <w:pPr>
              <w:rPr>
                <w:rFonts w:hint="eastAsia" w:ascii="仿宋" w:hAnsi="仿宋" w:eastAsia="仿宋" w:cs="仿宋"/>
              </w:rPr>
            </w:pPr>
            <w:r>
              <w:rPr>
                <w:rFonts w:hint="eastAsia" w:ascii="仿宋" w:hAnsi="仿宋" w:eastAsia="仿宋" w:cs="仿宋"/>
                <w:sz w:val="18"/>
              </w:rPr>
              <w:t>&lt;= 30ms</w:t>
            </w:r>
          </w:p>
        </w:tc>
        <w:tc>
          <w:tcPr>
            <w:tcW w:w="1440" w:type="dxa"/>
          </w:tcPr>
          <w:p w14:paraId="4DC2090F">
            <w:pPr>
              <w:rPr>
                <w:rFonts w:hint="eastAsia" w:ascii="仿宋" w:hAnsi="仿宋" w:eastAsia="仿宋" w:cs="仿宋"/>
              </w:rPr>
            </w:pPr>
            <w:r>
              <w:rPr>
                <w:rFonts w:hint="eastAsia" w:ascii="仿宋" w:hAnsi="仿宋" w:eastAsia="仿宋" w:cs="仿宋"/>
                <w:sz w:val="18"/>
              </w:rPr>
              <w:t>+-3%以内</w:t>
            </w:r>
          </w:p>
        </w:tc>
        <w:tc>
          <w:tcPr>
            <w:tcW w:w="1440" w:type="dxa"/>
          </w:tcPr>
          <w:p w14:paraId="30DACCC7">
            <w:pPr>
              <w:rPr>
                <w:rFonts w:hint="eastAsia" w:ascii="仿宋" w:hAnsi="仿宋" w:eastAsia="仿宋" w:cs="仿宋"/>
              </w:rPr>
            </w:pPr>
            <w:r>
              <w:rPr>
                <w:rFonts w:hint="eastAsia" w:ascii="仿宋" w:hAnsi="仿宋" w:eastAsia="仿宋" w:cs="仿宋"/>
                <w:sz w:val="18"/>
              </w:rPr>
              <w:t>250 Token</w:t>
            </w:r>
          </w:p>
        </w:tc>
        <w:tc>
          <w:tcPr>
            <w:tcW w:w="1440" w:type="dxa"/>
          </w:tcPr>
          <w:p w14:paraId="61E2A086">
            <w:pPr>
              <w:rPr>
                <w:rFonts w:hint="eastAsia" w:ascii="仿宋" w:hAnsi="仿宋" w:eastAsia="仿宋" w:cs="仿宋"/>
              </w:rPr>
            </w:pPr>
            <w:r>
              <w:rPr>
                <w:rFonts w:hint="eastAsia" w:ascii="仿宋" w:hAnsi="仿宋" w:eastAsia="仿宋" w:cs="仿宋"/>
                <w:sz w:val="18"/>
              </w:rPr>
              <w:t>准确率每+1%p +10</w:t>
            </w:r>
          </w:p>
        </w:tc>
      </w:tr>
      <w:tr w14:paraId="62C4E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A3D9A87">
            <w:pPr>
              <w:rPr>
                <w:rFonts w:hint="eastAsia" w:ascii="仿宋" w:hAnsi="仿宋" w:eastAsia="仿宋" w:cs="仿宋"/>
              </w:rPr>
            </w:pPr>
            <w:r>
              <w:rPr>
                <w:rFonts w:hint="eastAsia" w:ascii="仿宋" w:hAnsi="仿宋" w:eastAsia="仿宋" w:cs="仿宋"/>
                <w:sz w:val="18"/>
              </w:rPr>
              <w:t>高级 (Premium)</w:t>
            </w:r>
          </w:p>
        </w:tc>
        <w:tc>
          <w:tcPr>
            <w:tcW w:w="1440" w:type="dxa"/>
          </w:tcPr>
          <w:p w14:paraId="58FFC0E4">
            <w:pPr>
              <w:rPr>
                <w:rFonts w:hint="eastAsia" w:ascii="仿宋" w:hAnsi="仿宋" w:eastAsia="仿宋" w:cs="仿宋"/>
              </w:rPr>
            </w:pPr>
            <w:r>
              <w:rPr>
                <w:rFonts w:hint="eastAsia" w:ascii="仿宋" w:hAnsi="仿宋" w:eastAsia="仿宋" w:cs="仿宋"/>
                <w:sz w:val="18"/>
              </w:rPr>
              <w:t>&gt;= 95%</w:t>
            </w:r>
          </w:p>
        </w:tc>
        <w:tc>
          <w:tcPr>
            <w:tcW w:w="1440" w:type="dxa"/>
          </w:tcPr>
          <w:p w14:paraId="6E622DC7">
            <w:pPr>
              <w:rPr>
                <w:rFonts w:hint="eastAsia" w:ascii="仿宋" w:hAnsi="仿宋" w:eastAsia="仿宋" w:cs="仿宋"/>
              </w:rPr>
            </w:pPr>
            <w:r>
              <w:rPr>
                <w:rFonts w:hint="eastAsia" w:ascii="仿宋" w:hAnsi="仿宋" w:eastAsia="仿宋" w:cs="仿宋"/>
                <w:sz w:val="18"/>
              </w:rPr>
              <w:t>&lt;= 15ms</w:t>
            </w:r>
          </w:p>
        </w:tc>
        <w:tc>
          <w:tcPr>
            <w:tcW w:w="1440" w:type="dxa"/>
          </w:tcPr>
          <w:p w14:paraId="03AE8E31">
            <w:pPr>
              <w:rPr>
                <w:rFonts w:hint="eastAsia" w:ascii="仿宋" w:hAnsi="仿宋" w:eastAsia="仿宋" w:cs="仿宋"/>
              </w:rPr>
            </w:pPr>
            <w:r>
              <w:rPr>
                <w:rFonts w:hint="eastAsia" w:ascii="仿宋" w:hAnsi="仿宋" w:eastAsia="仿宋" w:cs="仿宋"/>
                <w:sz w:val="18"/>
              </w:rPr>
              <w:t>+-1%以内</w:t>
            </w:r>
          </w:p>
        </w:tc>
        <w:tc>
          <w:tcPr>
            <w:tcW w:w="1440" w:type="dxa"/>
          </w:tcPr>
          <w:p w14:paraId="4A126B9A">
            <w:pPr>
              <w:rPr>
                <w:rFonts w:hint="eastAsia" w:ascii="仿宋" w:hAnsi="仿宋" w:eastAsia="仿宋" w:cs="仿宋"/>
              </w:rPr>
            </w:pPr>
            <w:r>
              <w:rPr>
                <w:rFonts w:hint="eastAsia" w:ascii="仿宋" w:hAnsi="仿宋" w:eastAsia="仿宋" w:cs="仿宋"/>
                <w:sz w:val="18"/>
              </w:rPr>
              <w:t>500 Token</w:t>
            </w:r>
          </w:p>
        </w:tc>
        <w:tc>
          <w:tcPr>
            <w:tcW w:w="1440" w:type="dxa"/>
          </w:tcPr>
          <w:p w14:paraId="0D42E9A6">
            <w:pPr>
              <w:rPr>
                <w:rFonts w:hint="eastAsia" w:ascii="仿宋" w:hAnsi="仿宋" w:eastAsia="仿宋" w:cs="仿宋"/>
              </w:rPr>
            </w:pPr>
            <w:r>
              <w:rPr>
                <w:rFonts w:hint="eastAsia" w:ascii="仿宋" w:hAnsi="仿宋" w:eastAsia="仿宋" w:cs="仿宋"/>
                <w:sz w:val="18"/>
              </w:rPr>
              <w:t>准确率每+1%p +20</w:t>
            </w:r>
          </w:p>
        </w:tc>
      </w:tr>
    </w:tbl>
    <w:p w14:paraId="7AAA9451">
      <w:pPr>
        <w:rPr>
          <w:rFonts w:hint="eastAsia" w:ascii="仿宋" w:hAnsi="仿宋" w:eastAsia="仿宋" w:cs="仿宋"/>
        </w:rPr>
      </w:pPr>
    </w:p>
    <w:p w14:paraId="260F384A">
      <w:pPr>
        <w:rPr>
          <w:rFonts w:hint="eastAsia" w:ascii="仿宋" w:hAnsi="仿宋" w:eastAsia="仿宋" w:cs="仿宋"/>
        </w:rPr>
      </w:pPr>
      <w:r>
        <w:rPr>
          <w:rFonts w:hint="eastAsia" w:ascii="仿宋" w:hAnsi="仿宋" w:eastAsia="仿宋" w:cs="仿宋"/>
        </w:rPr>
        <w:t>表4.1 三级质量契约菜单</w:t>
      </w:r>
    </w:p>
    <w:p w14:paraId="00DFD3D6">
      <w:pPr>
        <w:pStyle w:val="5"/>
        <w:rPr>
          <w:rFonts w:hint="eastAsia" w:ascii="仿宋" w:hAnsi="仿宋" w:eastAsia="仿宋" w:cs="仿宋"/>
        </w:rPr>
      </w:pPr>
      <w:bookmarkStart w:id="42" w:name="_Toc19382"/>
      <w:r>
        <w:rPr>
          <w:rFonts w:hint="eastAsia" w:ascii="仿宋" w:hAnsi="仿宋" w:eastAsia="仿宋" w:cs="仿宋"/>
        </w:rPr>
        <w:t>4.2.2  最优契约求解</w:t>
      </w:r>
      <w:bookmarkEnd w:id="42"/>
    </w:p>
    <w:p w14:paraId="1C591E4F">
      <w:pPr>
        <w:rPr>
          <w:rFonts w:hint="eastAsia" w:ascii="仿宋" w:hAnsi="仿宋" w:eastAsia="仿宋" w:cs="仿宋"/>
        </w:rPr>
      </w:pPr>
      <w:r>
        <w:rPr>
          <w:rFonts w:hint="eastAsia" w:ascii="仿宋" w:hAnsi="仿宋" w:eastAsia="仿宋" w:cs="仿宋"/>
        </w:rPr>
        <w:t>最优契约的求解可形式化为在PC和IC约束下最大化市场运营方期望效用的优化问题。数值分析结果表明，在信息不对称条件下，对高质量提供方应维持完全信息（first-best）水平的质量要求，而对低质量提供方则需采用向下调整（second-best）的质量标准以压缩其信息租金（information rent）。这一结果在理论上印证了经典契约理论中no distortion at the top的洞见[17]。</w:t>
      </w:r>
    </w:p>
    <w:p w14:paraId="3677A920">
      <w:pPr>
        <w:pStyle w:val="4"/>
        <w:rPr>
          <w:rFonts w:hint="eastAsia" w:ascii="仿宋" w:hAnsi="仿宋" w:eastAsia="仿宋" w:cs="仿宋"/>
        </w:rPr>
      </w:pPr>
      <w:bookmarkStart w:id="43" w:name="_Toc1426"/>
      <w:r>
        <w:rPr>
          <w:rFonts w:hint="eastAsia" w:ascii="仿宋" w:hAnsi="仿宋" w:eastAsia="仿宋" w:cs="仿宋"/>
        </w:rPr>
        <w:t>4.3  贡献度评估机制</w:t>
      </w:r>
      <w:bookmarkEnd w:id="43"/>
    </w:p>
    <w:p w14:paraId="42CA7682">
      <w:pPr>
        <w:pStyle w:val="5"/>
        <w:rPr>
          <w:rFonts w:hint="eastAsia" w:ascii="仿宋" w:hAnsi="仿宋" w:eastAsia="仿宋" w:cs="仿宋"/>
        </w:rPr>
      </w:pPr>
      <w:bookmarkStart w:id="44" w:name="_Toc16506"/>
      <w:r>
        <w:rPr>
          <w:rFonts w:hint="eastAsia" w:ascii="仿宋" w:hAnsi="仿宋" w:eastAsia="仿宋" w:cs="仿宋"/>
        </w:rPr>
        <w:t>4.3.1  四维度综合贡献模型</w:t>
      </w:r>
      <w:bookmarkEnd w:id="44"/>
    </w:p>
    <w:p w14:paraId="7E6511E8">
      <w:pPr>
        <w:rPr>
          <w:rFonts w:hint="eastAsia" w:ascii="仿宋" w:hAnsi="仿宋" w:eastAsia="仿宋" w:cs="仿宋"/>
        </w:rPr>
      </w:pPr>
      <w:r>
        <w:rPr>
          <w:rFonts w:hint="eastAsia" w:ascii="仿宋" w:hAnsi="仿宋" w:eastAsia="仿宋" w:cs="仿宋"/>
        </w:rPr>
        <w:t>实现公平报酬的前提是建立能够多维度评估参与者对市场贡献价值的体系。本研究定义以下四个贡献维度，并通过加权求和计算综合贡献评分（Composite Contribution Score, CCS）：</w:t>
      </w:r>
    </w:p>
    <w:p w14:paraId="532EF918">
      <w:pPr>
        <w:rPr>
          <w:rFonts w:hint="eastAsia" w:ascii="仿宋" w:hAnsi="仿宋" w:eastAsia="仿宋" w:cs="仿宋"/>
        </w:rPr>
      </w:pPr>
      <w:r>
        <w:rPr>
          <w:rFonts w:hint="eastAsia" w:ascii="仿宋" w:hAnsi="仿宋" w:eastAsia="仿宋" w:cs="仿宋"/>
        </w:rPr>
        <w:t>（1）模型质量贡献度（C_q）：注册模型在基准数据集上的性能指标，包括准确率、F1-score、AUC-ROC等，反映模型的内在技术价值。</w:t>
      </w:r>
    </w:p>
    <w:p w14:paraId="6CBA9509">
      <w:pPr>
        <w:rPr>
          <w:rFonts w:hint="eastAsia" w:ascii="仿宋" w:hAnsi="仿宋" w:eastAsia="仿宋" w:cs="仿宋"/>
        </w:rPr>
      </w:pPr>
      <w:r>
        <w:rPr>
          <w:rFonts w:hint="eastAsia" w:ascii="仿宋" w:hAnsi="仿宋" w:eastAsia="仿宋" w:cs="仿宋"/>
        </w:rPr>
        <w:t>（2）数据贡献度（C_d）：联邦学习中提供的本地数据质量与规模，通过数据多样性（基于信息熵的度量）和数据量综合衡量。</w:t>
      </w:r>
    </w:p>
    <w:p w14:paraId="4FA9BD6A">
      <w:pPr>
        <w:rPr>
          <w:rFonts w:hint="eastAsia" w:ascii="仿宋" w:hAnsi="仿宋" w:eastAsia="仿宋" w:cs="仿宋"/>
        </w:rPr>
      </w:pPr>
      <w:r>
        <w:rPr>
          <w:rFonts w:hint="eastAsia" w:ascii="仿宋" w:hAnsi="仿宋" w:eastAsia="仿宋" w:cs="仿宋"/>
        </w:rPr>
        <w:t>（3）计算资源贡献度（C_c）：模型训练中投入的计算能力投入，综合GPU时间、训练轮次、通信带宽占用量等因素。</w:t>
      </w:r>
    </w:p>
    <w:p w14:paraId="1E9C22D8">
      <w:pPr>
        <w:rPr>
          <w:rFonts w:hint="eastAsia" w:ascii="仿宋" w:hAnsi="仿宋" w:eastAsia="仿宋" w:cs="仿宋"/>
        </w:rPr>
      </w:pPr>
      <w:r>
        <w:rPr>
          <w:rFonts w:hint="eastAsia" w:ascii="仿宋" w:hAnsi="仿宋" w:eastAsia="仿宋" w:cs="仿宋"/>
        </w:rPr>
        <w:t>（4）信誉贡献度（C_r）：历史交易中的履约诚信度、模型消费者满意度评分及市场参与的持续性和稳定性等累积得分。</w:t>
      </w:r>
    </w:p>
    <w:p w14:paraId="7D0C49B9">
      <w:pPr>
        <w:rPr>
          <w:rFonts w:hint="eastAsia" w:ascii="仿宋" w:hAnsi="仿宋" w:eastAsia="仿宋" w:cs="仿宋"/>
        </w:rPr>
      </w:pPr>
      <w:r>
        <w:rPr>
          <w:rFonts w:hint="eastAsia" w:ascii="仿宋" w:hAnsi="仿宋" w:eastAsia="仿宋" w:cs="仿宋"/>
        </w:rPr>
        <w:t>综合贡献评分的计算公式为：CCS_i = alpha_q * C_q + alpha_d * C_d + alpha_c * C_c + alpha_r * C_r，其中权重alpha可根据市场发展阶段策略动态调整（默认值：alpha_q=0.40, alpha_d=0.25, alpha_c=0.20, alpha_r=0.15）。市场初期可适度提高alpha_c和alpha_r以激励广泛参与，成熟期则提升alpha_q权重以引导质量竞争。</w:t>
      </w:r>
    </w:p>
    <w:p w14:paraId="6CE65189">
      <w:pPr>
        <w:pStyle w:val="4"/>
        <w:rPr>
          <w:rFonts w:hint="eastAsia" w:ascii="仿宋" w:hAnsi="仿宋" w:eastAsia="仿宋" w:cs="仿宋"/>
        </w:rPr>
      </w:pPr>
      <w:bookmarkStart w:id="45" w:name="_Toc3963"/>
      <w:r>
        <w:rPr>
          <w:rFonts w:hint="eastAsia" w:ascii="仿宋" w:hAnsi="仿宋" w:eastAsia="仿宋" w:cs="仿宋"/>
        </w:rPr>
        <w:t>4.4  基于Shapley值的公平分配</w:t>
      </w:r>
      <w:bookmarkEnd w:id="45"/>
    </w:p>
    <w:p w14:paraId="2C310863">
      <w:pPr>
        <w:rPr>
          <w:rFonts w:hint="eastAsia" w:ascii="仿宋" w:hAnsi="仿宋" w:eastAsia="仿宋" w:cs="仿宋"/>
        </w:rPr>
      </w:pPr>
      <w:r>
        <w:rPr>
          <w:rFonts w:hint="eastAsia" w:ascii="仿宋" w:hAnsi="仿宋" w:eastAsia="仿宋" w:cs="仿宋"/>
        </w:rPr>
        <w:t>本研究采用Shapley值评估联邦学习环境中各参与节点对模型质量提升的边际贡献。给定总奖励池R_total，节点i获得的报酬R_i由下式决定：</w:t>
      </w:r>
    </w:p>
    <w:p w14:paraId="761C76C2">
      <w:pPr>
        <w:rPr>
          <w:rFonts w:hint="eastAsia" w:ascii="仿宋" w:hAnsi="仿宋" w:eastAsia="仿宋" w:cs="仿宋"/>
        </w:rPr>
      </w:pPr>
      <w:r>
        <w:rPr>
          <w:rFonts w:hint="eastAsia" w:ascii="仿宋" w:hAnsi="仿宋" w:eastAsia="仿宋" w:cs="仿宋"/>
        </w:rPr>
        <w:t>R_i = R_total * (phi_i / sum_{j in N} phi_j)</w:t>
      </w:r>
    </w:p>
    <w:p w14:paraId="787C367D">
      <w:pPr>
        <w:rPr>
          <w:rFonts w:hint="eastAsia" w:ascii="仿宋" w:hAnsi="仿宋" w:eastAsia="仿宋" w:cs="仿宋"/>
        </w:rPr>
      </w:pPr>
      <w:r>
        <w:rPr>
          <w:rFonts w:hint="eastAsia" w:ascii="仿宋" w:hAnsi="仿宋" w:eastAsia="仿宋" w:cs="仿宋"/>
        </w:rPr>
        <w:t>其中phi_i为节点i的Shapley值，定义为在所有可能联盟加入顺序下，节点i加入联盟所带来的模型性能（准确率）增量之平均值。该分配方案同时满足效率性、对称性、虚拟性和可加性四条公理，具有无可争议的公平性[22]。</w:t>
      </w:r>
    </w:p>
    <w:p w14:paraId="45363C1F">
      <w:pPr>
        <w:rPr>
          <w:rFonts w:hint="eastAsia" w:ascii="仿宋" w:hAnsi="仿宋" w:eastAsia="仿宋" w:cs="仿宋"/>
        </w:rPr>
      </w:pPr>
      <w:r>
        <w:rPr>
          <w:rFonts w:hint="eastAsia" w:ascii="仿宋" w:hAnsi="仿宋" w:eastAsia="仿宋" w:cs="仿宋"/>
        </w:rPr>
        <w:t>鉴于精确Shapley值的计算复杂度为O(2^n)，在n=100的规模下不可行，本研究采用TMC-Shapley（Truncated Monte Carlo Shapley）近似算法[21]。该算法通过随机排列采样进行蒙特卡洛近似，理论分析表明在n=100、迭代次数m=5,000的条件下，平均绝对近似误差低于0.5%，完全满足实际应用需求。</w:t>
      </w:r>
    </w:p>
    <w:p w14:paraId="170BED52">
      <w:pPr>
        <w:rPr>
          <w:rFonts w:hint="eastAsia" w:ascii="仿宋" w:hAnsi="仿宋" w:eastAsia="仿宋" w:cs="仿宋"/>
        </w:rPr>
      </w:pPr>
      <w:r>
        <w:rPr>
          <w:rFonts w:hint="eastAsia" w:ascii="仿宋" w:hAnsi="仿宋" w:eastAsia="仿宋" w:cs="仿宋"/>
        </w:rPr>
        <w:br w:type="page"/>
      </w:r>
    </w:p>
    <w:p w14:paraId="6AA96C1A">
      <w:pPr>
        <w:pStyle w:val="3"/>
        <w:jc w:val="center"/>
        <w:rPr>
          <w:rFonts w:hint="eastAsia" w:ascii="仿宋" w:hAnsi="仿宋" w:eastAsia="仿宋" w:cs="仿宋"/>
          <w:sz w:val="36"/>
          <w:szCs w:val="36"/>
        </w:rPr>
      </w:pPr>
      <w:bookmarkStart w:id="46" w:name="_Toc14266"/>
      <w:r>
        <w:rPr>
          <w:rFonts w:hint="eastAsia" w:ascii="仿宋" w:hAnsi="仿宋" w:eastAsia="仿宋" w:cs="仿宋"/>
          <w:sz w:val="36"/>
          <w:szCs w:val="36"/>
        </w:rPr>
        <w:t>第5章  实验与结果分析</w:t>
      </w:r>
      <w:bookmarkEnd w:id="46"/>
    </w:p>
    <w:p w14:paraId="3505499A">
      <w:pPr>
        <w:pStyle w:val="4"/>
        <w:rPr>
          <w:rFonts w:hint="eastAsia" w:ascii="仿宋" w:hAnsi="仿宋" w:eastAsia="仿宋" w:cs="仿宋"/>
        </w:rPr>
      </w:pPr>
      <w:bookmarkStart w:id="47" w:name="_Toc490"/>
      <w:r>
        <w:rPr>
          <w:rFonts w:hint="eastAsia" w:ascii="仿宋" w:hAnsi="仿宋" w:eastAsia="仿宋" w:cs="仿宋"/>
        </w:rPr>
        <w:t>5.1  实验环境配置</w:t>
      </w:r>
      <w:bookmarkEnd w:id="47"/>
    </w:p>
    <w:p w14:paraId="0664C2D3">
      <w:pPr>
        <w:pStyle w:val="5"/>
        <w:rPr>
          <w:rFonts w:hint="eastAsia" w:ascii="仿宋" w:hAnsi="仿宋" w:eastAsia="仿宋" w:cs="仿宋"/>
        </w:rPr>
      </w:pPr>
      <w:bookmarkStart w:id="48" w:name="_Toc4738"/>
      <w:r>
        <w:rPr>
          <w:rFonts w:hint="eastAsia" w:ascii="仿宋" w:hAnsi="仿宋" w:eastAsia="仿宋" w:cs="仿宋"/>
        </w:rPr>
        <w:t>5.1.1  硬件与软件环境</w:t>
      </w:r>
      <w:bookmarkEnd w:id="48"/>
    </w:p>
    <w:p w14:paraId="68632FEA">
      <w:pPr>
        <w:rPr>
          <w:rFonts w:hint="eastAsia" w:ascii="仿宋" w:hAnsi="仿宋" w:eastAsia="仿宋" w:cs="仿宋"/>
        </w:rPr>
      </w:pPr>
      <w:r>
        <w:rPr>
          <w:rFonts w:hint="eastAsia" w:ascii="仿宋" w:hAnsi="仿宋" w:eastAsia="仿宋" w:cs="仿宋"/>
        </w:rPr>
        <w:t>本研究的所有实验在以下统一环境中进行，以确保结果的可复现性。</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B0E5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2E29B7D">
            <w:pPr>
              <w:rPr>
                <w:rFonts w:hint="eastAsia" w:ascii="仿宋" w:hAnsi="仿宋" w:eastAsia="仿宋" w:cs="仿宋"/>
              </w:rPr>
            </w:pPr>
            <w:r>
              <w:rPr>
                <w:rFonts w:hint="eastAsia" w:ascii="仿宋" w:hAnsi="仿宋" w:eastAsia="仿宋" w:cs="仿宋"/>
                <w:b/>
                <w:sz w:val="18"/>
              </w:rPr>
              <w:t>类别</w:t>
            </w:r>
          </w:p>
        </w:tc>
        <w:tc>
          <w:tcPr>
            <w:tcW w:w="4320" w:type="dxa"/>
          </w:tcPr>
          <w:p w14:paraId="782AC303">
            <w:pPr>
              <w:rPr>
                <w:rFonts w:hint="eastAsia" w:ascii="仿宋" w:hAnsi="仿宋" w:eastAsia="仿宋" w:cs="仿宋"/>
              </w:rPr>
            </w:pPr>
            <w:r>
              <w:rPr>
                <w:rFonts w:hint="eastAsia" w:ascii="仿宋" w:hAnsi="仿宋" w:eastAsia="仿宋" w:cs="仿宋"/>
                <w:b/>
                <w:sz w:val="18"/>
              </w:rPr>
              <w:t>配置</w:t>
            </w:r>
          </w:p>
        </w:tc>
      </w:tr>
      <w:tr w14:paraId="3BDE5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8A1AC00">
            <w:pPr>
              <w:rPr>
                <w:rFonts w:hint="eastAsia" w:ascii="仿宋" w:hAnsi="仿宋" w:eastAsia="仿宋" w:cs="仿宋"/>
              </w:rPr>
            </w:pPr>
            <w:r>
              <w:rPr>
                <w:rFonts w:hint="eastAsia" w:ascii="仿宋" w:hAnsi="仿宋" w:eastAsia="仿宋" w:cs="仿宋"/>
                <w:sz w:val="18"/>
              </w:rPr>
              <w:t>CPU</w:t>
            </w:r>
          </w:p>
        </w:tc>
        <w:tc>
          <w:tcPr>
            <w:tcW w:w="4320" w:type="dxa"/>
          </w:tcPr>
          <w:p w14:paraId="174281D6">
            <w:pPr>
              <w:rPr>
                <w:rFonts w:hint="eastAsia" w:ascii="仿宋" w:hAnsi="仿宋" w:eastAsia="仿宋" w:cs="仿宋"/>
              </w:rPr>
            </w:pPr>
            <w:r>
              <w:rPr>
                <w:rFonts w:hint="eastAsia" w:ascii="仿宋" w:hAnsi="仿宋" w:eastAsia="仿宋" w:cs="仿宋"/>
                <w:sz w:val="18"/>
              </w:rPr>
              <w:t>Intel Core i9-13900K（24核，32线程）</w:t>
            </w:r>
          </w:p>
        </w:tc>
      </w:tr>
      <w:tr w14:paraId="16508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9561387">
            <w:pPr>
              <w:rPr>
                <w:rFonts w:hint="eastAsia" w:ascii="仿宋" w:hAnsi="仿宋" w:eastAsia="仿宋" w:cs="仿宋"/>
              </w:rPr>
            </w:pPr>
            <w:r>
              <w:rPr>
                <w:rFonts w:hint="eastAsia" w:ascii="仿宋" w:hAnsi="仿宋" w:eastAsia="仿宋" w:cs="仿宋"/>
                <w:sz w:val="18"/>
              </w:rPr>
              <w:t>GPU</w:t>
            </w:r>
          </w:p>
        </w:tc>
        <w:tc>
          <w:tcPr>
            <w:tcW w:w="4320" w:type="dxa"/>
          </w:tcPr>
          <w:p w14:paraId="0D7E011A">
            <w:pPr>
              <w:rPr>
                <w:rFonts w:hint="eastAsia" w:ascii="仿宋" w:hAnsi="仿宋" w:eastAsia="仿宋" w:cs="仿宋"/>
              </w:rPr>
            </w:pPr>
            <w:r>
              <w:rPr>
                <w:rFonts w:hint="eastAsia" w:ascii="仿宋" w:hAnsi="仿宋" w:eastAsia="仿宋" w:cs="仿宋"/>
                <w:sz w:val="18"/>
              </w:rPr>
              <w:t>NVIDIA RTX 4090 x 2（各24GB显存）</w:t>
            </w:r>
          </w:p>
        </w:tc>
      </w:tr>
      <w:tr w14:paraId="004DF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49A8350">
            <w:pPr>
              <w:rPr>
                <w:rFonts w:hint="eastAsia" w:ascii="仿宋" w:hAnsi="仿宋" w:eastAsia="仿宋" w:cs="仿宋"/>
              </w:rPr>
            </w:pPr>
            <w:r>
              <w:rPr>
                <w:rFonts w:hint="eastAsia" w:ascii="仿宋" w:hAnsi="仿宋" w:eastAsia="仿宋" w:cs="仿宋"/>
                <w:sz w:val="18"/>
              </w:rPr>
              <w:t>内存</w:t>
            </w:r>
          </w:p>
        </w:tc>
        <w:tc>
          <w:tcPr>
            <w:tcW w:w="4320" w:type="dxa"/>
          </w:tcPr>
          <w:p w14:paraId="7EF8E315">
            <w:pPr>
              <w:rPr>
                <w:rFonts w:hint="eastAsia" w:ascii="仿宋" w:hAnsi="仿宋" w:eastAsia="仿宋" w:cs="仿宋"/>
              </w:rPr>
            </w:pPr>
            <w:r>
              <w:rPr>
                <w:rFonts w:hint="eastAsia" w:ascii="仿宋" w:hAnsi="仿宋" w:eastAsia="仿宋" w:cs="仿宋"/>
                <w:sz w:val="18"/>
              </w:rPr>
              <w:t>64GB DDR5-5600</w:t>
            </w:r>
          </w:p>
        </w:tc>
      </w:tr>
      <w:tr w14:paraId="2D0B3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BBA972D">
            <w:pPr>
              <w:rPr>
                <w:rFonts w:hint="eastAsia" w:ascii="仿宋" w:hAnsi="仿宋" w:eastAsia="仿宋" w:cs="仿宋"/>
              </w:rPr>
            </w:pPr>
            <w:r>
              <w:rPr>
                <w:rFonts w:hint="eastAsia" w:ascii="仿宋" w:hAnsi="仿宋" w:eastAsia="仿宋" w:cs="仿宋"/>
                <w:sz w:val="18"/>
              </w:rPr>
              <w:t>操作系统</w:t>
            </w:r>
          </w:p>
        </w:tc>
        <w:tc>
          <w:tcPr>
            <w:tcW w:w="4320" w:type="dxa"/>
          </w:tcPr>
          <w:p w14:paraId="30AAE177">
            <w:pPr>
              <w:rPr>
                <w:rFonts w:hint="eastAsia" w:ascii="仿宋" w:hAnsi="仿宋" w:eastAsia="仿宋" w:cs="仿宋"/>
              </w:rPr>
            </w:pPr>
            <w:r>
              <w:rPr>
                <w:rFonts w:hint="eastAsia" w:ascii="仿宋" w:hAnsi="仿宋" w:eastAsia="仿宋" w:cs="仿宋"/>
                <w:sz w:val="18"/>
              </w:rPr>
              <w:t>Ubuntu 22.04 LTS</w:t>
            </w:r>
          </w:p>
        </w:tc>
      </w:tr>
      <w:tr w14:paraId="6BF3F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24D7545">
            <w:pPr>
              <w:rPr>
                <w:rFonts w:hint="eastAsia" w:ascii="仿宋" w:hAnsi="仿宋" w:eastAsia="仿宋" w:cs="仿宋"/>
              </w:rPr>
            </w:pPr>
            <w:r>
              <w:rPr>
                <w:rFonts w:hint="eastAsia" w:ascii="仿宋" w:hAnsi="仿宋" w:eastAsia="仿宋" w:cs="仿宋"/>
                <w:sz w:val="18"/>
              </w:rPr>
              <w:t>深度学习框架</w:t>
            </w:r>
          </w:p>
        </w:tc>
        <w:tc>
          <w:tcPr>
            <w:tcW w:w="4320" w:type="dxa"/>
          </w:tcPr>
          <w:p w14:paraId="022E7185">
            <w:pPr>
              <w:rPr>
                <w:rFonts w:hint="eastAsia" w:ascii="仿宋" w:hAnsi="仿宋" w:eastAsia="仿宋" w:cs="仿宋"/>
              </w:rPr>
            </w:pPr>
            <w:r>
              <w:rPr>
                <w:rFonts w:hint="eastAsia" w:ascii="仿宋" w:hAnsi="仿宋" w:eastAsia="仿宋" w:cs="仿宋"/>
                <w:sz w:val="18"/>
              </w:rPr>
              <w:t>PyTorch 2.1.0 + Flower 1.5.0（联邦学习）</w:t>
            </w:r>
          </w:p>
        </w:tc>
      </w:tr>
      <w:tr w14:paraId="3071E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4DEE30E">
            <w:pPr>
              <w:rPr>
                <w:rFonts w:hint="eastAsia" w:ascii="仿宋" w:hAnsi="仿宋" w:eastAsia="仿宋" w:cs="仿宋"/>
              </w:rPr>
            </w:pPr>
            <w:r>
              <w:rPr>
                <w:rFonts w:hint="eastAsia" w:ascii="仿宋" w:hAnsi="仿宋" w:eastAsia="仿宋" w:cs="仿宋"/>
                <w:sz w:val="18"/>
              </w:rPr>
              <w:t>区块链</w:t>
            </w:r>
          </w:p>
        </w:tc>
        <w:tc>
          <w:tcPr>
            <w:tcW w:w="4320" w:type="dxa"/>
          </w:tcPr>
          <w:p w14:paraId="04AA458B">
            <w:pPr>
              <w:rPr>
                <w:rFonts w:hint="eastAsia" w:ascii="仿宋" w:hAnsi="仿宋" w:eastAsia="仿宋" w:cs="仿宋"/>
              </w:rPr>
            </w:pPr>
            <w:r>
              <w:rPr>
                <w:rFonts w:hint="eastAsia" w:ascii="仿宋" w:hAnsi="仿宋" w:eastAsia="仿宋" w:cs="仿宋"/>
                <w:sz w:val="18"/>
              </w:rPr>
              <w:t>Hyperledger Fabric 2.5（测试网络）</w:t>
            </w:r>
          </w:p>
        </w:tc>
      </w:tr>
      <w:tr w14:paraId="41629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8072EEF">
            <w:pPr>
              <w:rPr>
                <w:rFonts w:hint="eastAsia" w:ascii="仿宋" w:hAnsi="仿宋" w:eastAsia="仿宋" w:cs="仿宋"/>
              </w:rPr>
            </w:pPr>
            <w:r>
              <w:rPr>
                <w:rFonts w:hint="eastAsia" w:ascii="仿宋" w:hAnsi="仿宋" w:eastAsia="仿宋" w:cs="仿宋"/>
                <w:sz w:val="18"/>
              </w:rPr>
              <w:t>分布式存储</w:t>
            </w:r>
          </w:p>
        </w:tc>
        <w:tc>
          <w:tcPr>
            <w:tcW w:w="4320" w:type="dxa"/>
          </w:tcPr>
          <w:p w14:paraId="5FDE8FDA">
            <w:pPr>
              <w:rPr>
                <w:rFonts w:hint="eastAsia" w:ascii="仿宋" w:hAnsi="仿宋" w:eastAsia="仿宋" w:cs="仿宋"/>
              </w:rPr>
            </w:pPr>
            <w:r>
              <w:rPr>
                <w:rFonts w:hint="eastAsia" w:ascii="仿宋" w:hAnsi="仿宋" w:eastAsia="仿宋" w:cs="仿宋"/>
                <w:sz w:val="18"/>
              </w:rPr>
              <w:t>IPFS v0.24.0 (kubo)</w:t>
            </w:r>
          </w:p>
        </w:tc>
      </w:tr>
      <w:tr w14:paraId="4C84D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AF73A0E">
            <w:pPr>
              <w:rPr>
                <w:rFonts w:hint="eastAsia" w:ascii="仿宋" w:hAnsi="仿宋" w:eastAsia="仿宋" w:cs="仿宋"/>
              </w:rPr>
            </w:pPr>
            <w:r>
              <w:rPr>
                <w:rFonts w:hint="eastAsia" w:ascii="仿宋" w:hAnsi="仿宋" w:eastAsia="仿宋" w:cs="仿宋"/>
                <w:sz w:val="18"/>
              </w:rPr>
              <w:t>隐私保护</w:t>
            </w:r>
          </w:p>
        </w:tc>
        <w:tc>
          <w:tcPr>
            <w:tcW w:w="4320" w:type="dxa"/>
          </w:tcPr>
          <w:p w14:paraId="11D3AB01">
            <w:pPr>
              <w:rPr>
                <w:rFonts w:hint="eastAsia" w:ascii="仿宋" w:hAnsi="仿宋" w:eastAsia="仿宋" w:cs="仿宋"/>
              </w:rPr>
            </w:pPr>
            <w:r>
              <w:rPr>
                <w:rFonts w:hint="eastAsia" w:ascii="仿宋" w:hAnsi="仿宋" w:eastAsia="仿宋" w:cs="仿宋"/>
                <w:sz w:val="18"/>
              </w:rPr>
              <w:t>Opacus 1.4.0 (DP) + MP-SPDZ 0.3.8 (SMPC)</w:t>
            </w:r>
          </w:p>
        </w:tc>
      </w:tr>
    </w:tbl>
    <w:p w14:paraId="5103E837">
      <w:pPr>
        <w:rPr>
          <w:rFonts w:hint="eastAsia" w:ascii="仿宋" w:hAnsi="仿宋" w:eastAsia="仿宋" w:cs="仿宋"/>
        </w:rPr>
      </w:pPr>
    </w:p>
    <w:p w14:paraId="2F8EEBC5">
      <w:pPr>
        <w:rPr>
          <w:rFonts w:hint="eastAsia" w:ascii="仿宋" w:hAnsi="仿宋" w:eastAsia="仿宋" w:cs="仿宋"/>
        </w:rPr>
      </w:pPr>
      <w:r>
        <w:rPr>
          <w:rFonts w:hint="eastAsia" w:ascii="仿宋" w:hAnsi="仿宋" w:eastAsia="仿宋" w:cs="仿宋"/>
        </w:rPr>
        <w:t>表5.1 实验硬件与软件环境</w:t>
      </w:r>
    </w:p>
    <w:p w14:paraId="03158590">
      <w:pPr>
        <w:pStyle w:val="5"/>
        <w:rPr>
          <w:rFonts w:hint="eastAsia" w:ascii="仿宋" w:hAnsi="仿宋" w:eastAsia="仿宋" w:cs="仿宋"/>
        </w:rPr>
      </w:pPr>
      <w:bookmarkStart w:id="49" w:name="_Toc11122"/>
      <w:r>
        <w:rPr>
          <w:rFonts w:hint="eastAsia" w:ascii="仿宋" w:hAnsi="仿宋" w:eastAsia="仿宋" w:cs="仿宋"/>
        </w:rPr>
        <w:t>5.1.2  数据集与数据划分</w:t>
      </w:r>
      <w:bookmarkEnd w:id="49"/>
    </w:p>
    <w:p w14:paraId="6584B99D">
      <w:pPr>
        <w:rPr>
          <w:rFonts w:hint="eastAsia" w:ascii="仿宋" w:hAnsi="仿宋" w:eastAsia="仿宋" w:cs="仿宋"/>
        </w:rPr>
      </w:pPr>
      <w:r>
        <w:rPr>
          <w:rFonts w:hint="eastAsia" w:ascii="仿宋" w:hAnsi="仿宋" w:eastAsia="仿宋" w:cs="仿宋"/>
        </w:rPr>
        <w:t>实验选用四个标准基准数据集，覆盖不同复杂度的图像分类任务：MNIST（10类，训练/测试：60,000/10,000）、Fashion-MNIST（10类，60,000/10,000）、CIFAR-10（10类，50,000/10,000）和CIFAR-100（100类，50,000/10,000）。为模拟工业边缘节点间的数据分布异质性，采用Dirichlet分布（浓度参数alpha=0.1和0.5两个等级）对各客户端进行非均匀数据划分：alpha=0.1对应高度异质分布（每个节点仅包含极少数类别），alpha=0.5对应中度异质分布。实验在节点数n={10, 50, 100}三种规模下分别进行，每种配置独立重复5次，报告均值与标准差。</w:t>
      </w:r>
    </w:p>
    <w:p w14:paraId="65C445DE">
      <w:pPr>
        <w:pStyle w:val="5"/>
        <w:rPr>
          <w:rFonts w:hint="eastAsia" w:ascii="仿宋" w:hAnsi="仿宋" w:eastAsia="仿宋" w:cs="仿宋"/>
        </w:rPr>
      </w:pPr>
      <w:bookmarkStart w:id="50" w:name="_Toc30700"/>
      <w:r>
        <w:rPr>
          <w:rFonts w:hint="eastAsia" w:ascii="仿宋" w:hAnsi="仿宋" w:eastAsia="仿宋" w:cs="仿宋"/>
        </w:rPr>
        <w:t>5.1.3  对比方法</w:t>
      </w:r>
      <w:bookmarkEnd w:id="50"/>
    </w:p>
    <w:p w14:paraId="5A519A31">
      <w:pPr>
        <w:rPr>
          <w:rFonts w:hint="eastAsia" w:ascii="仿宋" w:hAnsi="仿宋" w:eastAsia="仿宋" w:cs="仿宋"/>
        </w:rPr>
      </w:pPr>
      <w:r>
        <w:rPr>
          <w:rFonts w:hint="eastAsia" w:ascii="仿宋" w:hAnsi="仿宋" w:eastAsia="仿宋" w:cs="仿宋"/>
        </w:rPr>
        <w:t>为确保实验的全面性和公正性，从联邦学习算法、激励机制和隐私保护三个维度设置了系统性的对比方法。</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00ABC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1F4DB90">
            <w:pPr>
              <w:rPr>
                <w:rFonts w:hint="eastAsia" w:ascii="仿宋" w:hAnsi="仿宋" w:eastAsia="仿宋" w:cs="仿宋"/>
              </w:rPr>
            </w:pPr>
            <w:r>
              <w:rPr>
                <w:rFonts w:hint="eastAsia" w:ascii="仿宋" w:hAnsi="仿宋" w:eastAsia="仿宋" w:cs="仿宋"/>
                <w:b/>
                <w:sz w:val="18"/>
              </w:rPr>
              <w:t>类别</w:t>
            </w:r>
          </w:p>
        </w:tc>
        <w:tc>
          <w:tcPr>
            <w:tcW w:w="2160" w:type="dxa"/>
          </w:tcPr>
          <w:p w14:paraId="7731FACC">
            <w:pPr>
              <w:rPr>
                <w:rFonts w:hint="eastAsia" w:ascii="仿宋" w:hAnsi="仿宋" w:eastAsia="仿宋" w:cs="仿宋"/>
              </w:rPr>
            </w:pPr>
            <w:r>
              <w:rPr>
                <w:rFonts w:hint="eastAsia" w:ascii="仿宋" w:hAnsi="仿宋" w:eastAsia="仿宋" w:cs="仿宋"/>
                <w:b/>
                <w:sz w:val="18"/>
              </w:rPr>
              <w:t>方法名</w:t>
            </w:r>
          </w:p>
        </w:tc>
        <w:tc>
          <w:tcPr>
            <w:tcW w:w="2160" w:type="dxa"/>
          </w:tcPr>
          <w:p w14:paraId="53834AA3">
            <w:pPr>
              <w:rPr>
                <w:rFonts w:hint="eastAsia" w:ascii="仿宋" w:hAnsi="仿宋" w:eastAsia="仿宋" w:cs="仿宋"/>
              </w:rPr>
            </w:pPr>
            <w:r>
              <w:rPr>
                <w:rFonts w:hint="eastAsia" w:ascii="仿宋" w:hAnsi="仿宋" w:eastAsia="仿宋" w:cs="仿宋"/>
                <w:b/>
                <w:sz w:val="18"/>
              </w:rPr>
              <w:t>核心机制</w:t>
            </w:r>
          </w:p>
        </w:tc>
        <w:tc>
          <w:tcPr>
            <w:tcW w:w="2160" w:type="dxa"/>
          </w:tcPr>
          <w:p w14:paraId="4CD8E46A">
            <w:pPr>
              <w:rPr>
                <w:rFonts w:hint="eastAsia" w:ascii="仿宋" w:hAnsi="仿宋" w:eastAsia="仿宋" w:cs="仿宋"/>
              </w:rPr>
            </w:pPr>
            <w:r>
              <w:rPr>
                <w:rFonts w:hint="eastAsia" w:ascii="仿宋" w:hAnsi="仿宋" w:eastAsia="仿宋" w:cs="仿宋"/>
                <w:b/>
                <w:sz w:val="18"/>
              </w:rPr>
              <w:t>对比目的</w:t>
            </w:r>
          </w:p>
        </w:tc>
      </w:tr>
      <w:tr w14:paraId="69338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EDD5659">
            <w:pPr>
              <w:rPr>
                <w:rFonts w:hint="eastAsia" w:ascii="仿宋" w:hAnsi="仿宋" w:eastAsia="仿宋" w:cs="仿宋"/>
              </w:rPr>
            </w:pPr>
            <w:r>
              <w:rPr>
                <w:rFonts w:hint="eastAsia" w:ascii="仿宋" w:hAnsi="仿宋" w:eastAsia="仿宋" w:cs="仿宋"/>
                <w:sz w:val="18"/>
              </w:rPr>
              <w:t>联邦学习</w:t>
            </w:r>
          </w:p>
        </w:tc>
        <w:tc>
          <w:tcPr>
            <w:tcW w:w="2160" w:type="dxa"/>
          </w:tcPr>
          <w:p w14:paraId="0016776C">
            <w:pPr>
              <w:rPr>
                <w:rFonts w:hint="eastAsia" w:ascii="仿宋" w:hAnsi="仿宋" w:eastAsia="仿宋" w:cs="仿宋"/>
              </w:rPr>
            </w:pPr>
            <w:r>
              <w:rPr>
                <w:rFonts w:hint="eastAsia" w:ascii="仿宋" w:hAnsi="仿宋" w:eastAsia="仿宋" w:cs="仿宋"/>
                <w:sz w:val="18"/>
              </w:rPr>
              <w:t>FedAvg [5]</w:t>
            </w:r>
          </w:p>
        </w:tc>
        <w:tc>
          <w:tcPr>
            <w:tcW w:w="2160" w:type="dxa"/>
          </w:tcPr>
          <w:p w14:paraId="54A2D2D9">
            <w:pPr>
              <w:rPr>
                <w:rFonts w:hint="eastAsia" w:ascii="仿宋" w:hAnsi="仿宋" w:eastAsia="仿宋" w:cs="仿宋"/>
              </w:rPr>
            </w:pPr>
            <w:r>
              <w:rPr>
                <w:rFonts w:hint="eastAsia" w:ascii="仿宋" w:hAnsi="仿宋" w:eastAsia="仿宋" w:cs="仿宋"/>
                <w:sz w:val="18"/>
              </w:rPr>
              <w:t>加权平均聚合</w:t>
            </w:r>
          </w:p>
        </w:tc>
        <w:tc>
          <w:tcPr>
            <w:tcW w:w="2160" w:type="dxa"/>
          </w:tcPr>
          <w:p w14:paraId="5CA14055">
            <w:pPr>
              <w:rPr>
                <w:rFonts w:hint="eastAsia" w:ascii="仿宋" w:hAnsi="仿宋" w:eastAsia="仿宋" w:cs="仿宋"/>
              </w:rPr>
            </w:pPr>
            <w:r>
              <w:rPr>
                <w:rFonts w:hint="eastAsia" w:ascii="仿宋" w:hAnsi="仿宋" w:eastAsia="仿宋" w:cs="仿宋"/>
                <w:sz w:val="18"/>
              </w:rPr>
              <w:t>基线算法性能</w:t>
            </w:r>
          </w:p>
        </w:tc>
      </w:tr>
      <w:tr w14:paraId="035D8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F09C790">
            <w:pPr>
              <w:rPr>
                <w:rFonts w:hint="eastAsia" w:ascii="仿宋" w:hAnsi="仿宋" w:eastAsia="仿宋" w:cs="仿宋"/>
              </w:rPr>
            </w:pPr>
            <w:r>
              <w:rPr>
                <w:rFonts w:hint="eastAsia" w:ascii="仿宋" w:hAnsi="仿宋" w:eastAsia="仿宋" w:cs="仿宋"/>
                <w:sz w:val="18"/>
              </w:rPr>
              <w:t>联邦学习</w:t>
            </w:r>
          </w:p>
        </w:tc>
        <w:tc>
          <w:tcPr>
            <w:tcW w:w="2160" w:type="dxa"/>
          </w:tcPr>
          <w:p w14:paraId="1C8A955A">
            <w:pPr>
              <w:rPr>
                <w:rFonts w:hint="eastAsia" w:ascii="仿宋" w:hAnsi="仿宋" w:eastAsia="仿宋" w:cs="仿宋"/>
              </w:rPr>
            </w:pPr>
            <w:r>
              <w:rPr>
                <w:rFonts w:hint="eastAsia" w:ascii="仿宋" w:hAnsi="仿宋" w:eastAsia="仿宋" w:cs="仿宋"/>
                <w:sz w:val="18"/>
              </w:rPr>
              <w:t>FedProx [9]</w:t>
            </w:r>
          </w:p>
        </w:tc>
        <w:tc>
          <w:tcPr>
            <w:tcW w:w="2160" w:type="dxa"/>
          </w:tcPr>
          <w:p w14:paraId="219F08C7">
            <w:pPr>
              <w:rPr>
                <w:rFonts w:hint="eastAsia" w:ascii="仿宋" w:hAnsi="仿宋" w:eastAsia="仿宋" w:cs="仿宋"/>
              </w:rPr>
            </w:pPr>
            <w:r>
              <w:rPr>
                <w:rFonts w:hint="eastAsia" w:ascii="仿宋" w:hAnsi="仿宋" w:eastAsia="仿宋" w:cs="仿宋"/>
                <w:sz w:val="18"/>
              </w:rPr>
              <w:t>近端项异质性应对</w:t>
            </w:r>
          </w:p>
        </w:tc>
        <w:tc>
          <w:tcPr>
            <w:tcW w:w="2160" w:type="dxa"/>
          </w:tcPr>
          <w:p w14:paraId="5BEDE4CC">
            <w:pPr>
              <w:rPr>
                <w:rFonts w:hint="eastAsia" w:ascii="仿宋" w:hAnsi="仿宋" w:eastAsia="仿宋" w:cs="仿宋"/>
              </w:rPr>
            </w:pPr>
            <w:r>
              <w:rPr>
                <w:rFonts w:hint="eastAsia" w:ascii="仿宋" w:hAnsi="仿宋" w:eastAsia="仿宋" w:cs="仿宋"/>
                <w:sz w:val="18"/>
              </w:rPr>
              <w:t>Non-IID鲁棒性</w:t>
            </w:r>
          </w:p>
        </w:tc>
      </w:tr>
      <w:tr w14:paraId="33B23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4FA9AB7">
            <w:pPr>
              <w:rPr>
                <w:rFonts w:hint="eastAsia" w:ascii="仿宋" w:hAnsi="仿宋" w:eastAsia="仿宋" w:cs="仿宋"/>
              </w:rPr>
            </w:pPr>
            <w:r>
              <w:rPr>
                <w:rFonts w:hint="eastAsia" w:ascii="仿宋" w:hAnsi="仿宋" w:eastAsia="仿宋" w:cs="仿宋"/>
                <w:sz w:val="18"/>
              </w:rPr>
              <w:t>联邦学习</w:t>
            </w:r>
          </w:p>
        </w:tc>
        <w:tc>
          <w:tcPr>
            <w:tcW w:w="2160" w:type="dxa"/>
          </w:tcPr>
          <w:p w14:paraId="21B8A342">
            <w:pPr>
              <w:rPr>
                <w:rFonts w:hint="eastAsia" w:ascii="仿宋" w:hAnsi="仿宋" w:eastAsia="仿宋" w:cs="仿宋"/>
              </w:rPr>
            </w:pPr>
            <w:r>
              <w:rPr>
                <w:rFonts w:hint="eastAsia" w:ascii="仿宋" w:hAnsi="仿宋" w:eastAsia="仿宋" w:cs="仿宋"/>
                <w:sz w:val="18"/>
              </w:rPr>
              <w:t>SCAFFOLD [10]</w:t>
            </w:r>
          </w:p>
        </w:tc>
        <w:tc>
          <w:tcPr>
            <w:tcW w:w="2160" w:type="dxa"/>
          </w:tcPr>
          <w:p w14:paraId="34BED8CC">
            <w:pPr>
              <w:rPr>
                <w:rFonts w:hint="eastAsia" w:ascii="仿宋" w:hAnsi="仿宋" w:eastAsia="仿宋" w:cs="仿宋"/>
              </w:rPr>
            </w:pPr>
            <w:r>
              <w:rPr>
                <w:rFonts w:hint="eastAsia" w:ascii="仿宋" w:hAnsi="仿宋" w:eastAsia="仿宋" w:cs="仿宋"/>
                <w:sz w:val="18"/>
              </w:rPr>
              <w:t>控制变量法</w:t>
            </w:r>
          </w:p>
        </w:tc>
        <w:tc>
          <w:tcPr>
            <w:tcW w:w="2160" w:type="dxa"/>
          </w:tcPr>
          <w:p w14:paraId="13B0EDA1">
            <w:pPr>
              <w:rPr>
                <w:rFonts w:hint="eastAsia" w:ascii="仿宋" w:hAnsi="仿宋" w:eastAsia="仿宋" w:cs="仿宋"/>
              </w:rPr>
            </w:pPr>
            <w:r>
              <w:rPr>
                <w:rFonts w:hint="eastAsia" w:ascii="仿宋" w:hAnsi="仿宋" w:eastAsia="仿宋" w:cs="仿宋"/>
                <w:sz w:val="18"/>
              </w:rPr>
              <w:t>收敛加速能力</w:t>
            </w:r>
          </w:p>
        </w:tc>
      </w:tr>
      <w:tr w14:paraId="2FF51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661967E">
            <w:pPr>
              <w:rPr>
                <w:rFonts w:hint="eastAsia" w:ascii="仿宋" w:hAnsi="仿宋" w:eastAsia="仿宋" w:cs="仿宋"/>
              </w:rPr>
            </w:pPr>
            <w:r>
              <w:rPr>
                <w:rFonts w:hint="eastAsia" w:ascii="仿宋" w:hAnsi="仿宋" w:eastAsia="仿宋" w:cs="仿宋"/>
                <w:sz w:val="18"/>
              </w:rPr>
              <w:t>联邦学习</w:t>
            </w:r>
          </w:p>
        </w:tc>
        <w:tc>
          <w:tcPr>
            <w:tcW w:w="2160" w:type="dxa"/>
          </w:tcPr>
          <w:p w14:paraId="7EA60149">
            <w:pPr>
              <w:rPr>
                <w:rFonts w:hint="eastAsia" w:ascii="仿宋" w:hAnsi="仿宋" w:eastAsia="仿宋" w:cs="仿宋"/>
              </w:rPr>
            </w:pPr>
            <w:r>
              <w:rPr>
                <w:rFonts w:hint="eastAsia" w:ascii="仿宋" w:hAnsi="仿宋" w:eastAsia="仿宋" w:cs="仿宋"/>
                <w:sz w:val="18"/>
              </w:rPr>
              <w:t>FedNova [11]</w:t>
            </w:r>
          </w:p>
        </w:tc>
        <w:tc>
          <w:tcPr>
            <w:tcW w:w="2160" w:type="dxa"/>
          </w:tcPr>
          <w:p w14:paraId="1D1E6179">
            <w:pPr>
              <w:rPr>
                <w:rFonts w:hint="eastAsia" w:ascii="仿宋" w:hAnsi="仿宋" w:eastAsia="仿宋" w:cs="仿宋"/>
              </w:rPr>
            </w:pPr>
            <w:r>
              <w:rPr>
                <w:rFonts w:hint="eastAsia" w:ascii="仿宋" w:hAnsi="仿宋" w:eastAsia="仿宋" w:cs="仿宋"/>
                <w:sz w:val="18"/>
              </w:rPr>
              <w:t>归一化聚合</w:t>
            </w:r>
          </w:p>
        </w:tc>
        <w:tc>
          <w:tcPr>
            <w:tcW w:w="2160" w:type="dxa"/>
          </w:tcPr>
          <w:p w14:paraId="0B97B4A6">
            <w:pPr>
              <w:rPr>
                <w:rFonts w:hint="eastAsia" w:ascii="仿宋" w:hAnsi="仿宋" w:eastAsia="仿宋" w:cs="仿宋"/>
              </w:rPr>
            </w:pPr>
            <w:r>
              <w:rPr>
                <w:rFonts w:hint="eastAsia" w:ascii="仿宋" w:hAnsi="仿宋" w:eastAsia="仿宋" w:cs="仿宋"/>
                <w:sz w:val="18"/>
              </w:rPr>
              <w:t>Non-IID准确率</w:t>
            </w:r>
          </w:p>
        </w:tc>
      </w:tr>
      <w:tr w14:paraId="1247D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A4C8DCB">
            <w:pPr>
              <w:rPr>
                <w:rFonts w:hint="eastAsia" w:ascii="仿宋" w:hAnsi="仿宋" w:eastAsia="仿宋" w:cs="仿宋"/>
              </w:rPr>
            </w:pPr>
            <w:r>
              <w:rPr>
                <w:rFonts w:hint="eastAsia" w:ascii="仿宋" w:hAnsi="仿宋" w:eastAsia="仿宋" w:cs="仿宋"/>
                <w:sz w:val="18"/>
              </w:rPr>
              <w:t>激励机制</w:t>
            </w:r>
          </w:p>
        </w:tc>
        <w:tc>
          <w:tcPr>
            <w:tcW w:w="2160" w:type="dxa"/>
          </w:tcPr>
          <w:p w14:paraId="1511255C">
            <w:pPr>
              <w:rPr>
                <w:rFonts w:hint="eastAsia" w:ascii="仿宋" w:hAnsi="仿宋" w:eastAsia="仿宋" w:cs="仿宋"/>
              </w:rPr>
            </w:pPr>
            <w:r>
              <w:rPr>
                <w:rFonts w:hint="eastAsia" w:ascii="仿宋" w:hAnsi="仿宋" w:eastAsia="仿宋" w:cs="仿宋"/>
                <w:sz w:val="18"/>
              </w:rPr>
              <w:t>无激励</w:t>
            </w:r>
          </w:p>
        </w:tc>
        <w:tc>
          <w:tcPr>
            <w:tcW w:w="2160" w:type="dxa"/>
          </w:tcPr>
          <w:p w14:paraId="4F75D07E">
            <w:pPr>
              <w:rPr>
                <w:rFonts w:hint="eastAsia" w:ascii="仿宋" w:hAnsi="仿宋" w:eastAsia="仿宋" w:cs="仿宋"/>
              </w:rPr>
            </w:pPr>
            <w:r>
              <w:rPr>
                <w:rFonts w:hint="eastAsia" w:ascii="仿宋" w:hAnsi="仿宋" w:eastAsia="仿宋" w:cs="仿宋"/>
                <w:sz w:val="18"/>
              </w:rPr>
              <w:t>无额外激励机制</w:t>
            </w:r>
          </w:p>
        </w:tc>
        <w:tc>
          <w:tcPr>
            <w:tcW w:w="2160" w:type="dxa"/>
          </w:tcPr>
          <w:p w14:paraId="0D078082">
            <w:pPr>
              <w:rPr>
                <w:rFonts w:hint="eastAsia" w:ascii="仿宋" w:hAnsi="仿宋" w:eastAsia="仿宋" w:cs="仿宋"/>
              </w:rPr>
            </w:pPr>
            <w:r>
              <w:rPr>
                <w:rFonts w:hint="eastAsia" w:ascii="仿宋" w:hAnsi="仿宋" w:eastAsia="仿宋" w:cs="仿宋"/>
                <w:sz w:val="18"/>
              </w:rPr>
              <w:t>参与率下界</w:t>
            </w:r>
          </w:p>
        </w:tc>
      </w:tr>
      <w:tr w14:paraId="240C5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7CFAC70">
            <w:pPr>
              <w:rPr>
                <w:rFonts w:hint="eastAsia" w:ascii="仿宋" w:hAnsi="仿宋" w:eastAsia="仿宋" w:cs="仿宋"/>
              </w:rPr>
            </w:pPr>
            <w:r>
              <w:rPr>
                <w:rFonts w:hint="eastAsia" w:ascii="仿宋" w:hAnsi="仿宋" w:eastAsia="仿宋" w:cs="仿宋"/>
                <w:sz w:val="18"/>
              </w:rPr>
              <w:t>激励机制</w:t>
            </w:r>
          </w:p>
        </w:tc>
        <w:tc>
          <w:tcPr>
            <w:tcW w:w="2160" w:type="dxa"/>
          </w:tcPr>
          <w:p w14:paraId="42AB23EF">
            <w:pPr>
              <w:rPr>
                <w:rFonts w:hint="eastAsia" w:ascii="仿宋" w:hAnsi="仿宋" w:eastAsia="仿宋" w:cs="仿宋"/>
              </w:rPr>
            </w:pPr>
            <w:r>
              <w:rPr>
                <w:rFonts w:hint="eastAsia" w:ascii="仿宋" w:hAnsi="仿宋" w:eastAsia="仿宋" w:cs="仿宋"/>
                <w:sz w:val="18"/>
              </w:rPr>
              <w:t>固定奖励</w:t>
            </w:r>
          </w:p>
        </w:tc>
        <w:tc>
          <w:tcPr>
            <w:tcW w:w="2160" w:type="dxa"/>
          </w:tcPr>
          <w:p w14:paraId="7D9A911D">
            <w:pPr>
              <w:rPr>
                <w:rFonts w:hint="eastAsia" w:ascii="仿宋" w:hAnsi="仿宋" w:eastAsia="仿宋" w:cs="仿宋"/>
              </w:rPr>
            </w:pPr>
            <w:r>
              <w:rPr>
                <w:rFonts w:hint="eastAsia" w:ascii="仿宋" w:hAnsi="仿宋" w:eastAsia="仿宋" w:cs="仿宋"/>
                <w:sz w:val="18"/>
              </w:rPr>
              <w:t>均匀分配</w:t>
            </w:r>
          </w:p>
        </w:tc>
        <w:tc>
          <w:tcPr>
            <w:tcW w:w="2160" w:type="dxa"/>
          </w:tcPr>
          <w:p w14:paraId="51A9C80D">
            <w:pPr>
              <w:rPr>
                <w:rFonts w:hint="eastAsia" w:ascii="仿宋" w:hAnsi="仿宋" w:eastAsia="仿宋" w:cs="仿宋"/>
              </w:rPr>
            </w:pPr>
            <w:r>
              <w:rPr>
                <w:rFonts w:hint="eastAsia" w:ascii="仿宋" w:hAnsi="仿宋" w:eastAsia="仿宋" w:cs="仿宋"/>
                <w:sz w:val="18"/>
              </w:rPr>
              <w:t>公平性参照</w:t>
            </w:r>
          </w:p>
        </w:tc>
      </w:tr>
      <w:tr w14:paraId="75BAF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385D7D6">
            <w:pPr>
              <w:rPr>
                <w:rFonts w:hint="eastAsia" w:ascii="仿宋" w:hAnsi="仿宋" w:eastAsia="仿宋" w:cs="仿宋"/>
              </w:rPr>
            </w:pPr>
            <w:r>
              <w:rPr>
                <w:rFonts w:hint="eastAsia" w:ascii="仿宋" w:hAnsi="仿宋" w:eastAsia="仿宋" w:cs="仿宋"/>
                <w:sz w:val="18"/>
              </w:rPr>
              <w:t>激励机制</w:t>
            </w:r>
          </w:p>
        </w:tc>
        <w:tc>
          <w:tcPr>
            <w:tcW w:w="2160" w:type="dxa"/>
          </w:tcPr>
          <w:p w14:paraId="44647FAD">
            <w:pPr>
              <w:rPr>
                <w:rFonts w:hint="eastAsia" w:ascii="仿宋" w:hAnsi="仿宋" w:eastAsia="仿宋" w:cs="仿宋"/>
              </w:rPr>
            </w:pPr>
            <w:r>
              <w:rPr>
                <w:rFonts w:hint="eastAsia" w:ascii="仿宋" w:hAnsi="仿宋" w:eastAsia="仿宋" w:cs="仿宋"/>
                <w:sz w:val="18"/>
              </w:rPr>
              <w:t>信誉驱动</w:t>
            </w:r>
          </w:p>
        </w:tc>
        <w:tc>
          <w:tcPr>
            <w:tcW w:w="2160" w:type="dxa"/>
          </w:tcPr>
          <w:p w14:paraId="4497AC05">
            <w:pPr>
              <w:rPr>
                <w:rFonts w:hint="eastAsia" w:ascii="仿宋" w:hAnsi="仿宋" w:eastAsia="仿宋" w:cs="仿宋"/>
              </w:rPr>
            </w:pPr>
            <w:r>
              <w:rPr>
                <w:rFonts w:hint="eastAsia" w:ascii="仿宋" w:hAnsi="仿宋" w:eastAsia="仿宋" w:cs="仿宋"/>
                <w:sz w:val="18"/>
              </w:rPr>
              <w:t>累积信誉加权</w:t>
            </w:r>
          </w:p>
        </w:tc>
        <w:tc>
          <w:tcPr>
            <w:tcW w:w="2160" w:type="dxa"/>
          </w:tcPr>
          <w:p w14:paraId="1172CF59">
            <w:pPr>
              <w:rPr>
                <w:rFonts w:hint="eastAsia" w:ascii="仿宋" w:hAnsi="仿宋" w:eastAsia="仿宋" w:cs="仿宋"/>
              </w:rPr>
            </w:pPr>
            <w:r>
              <w:rPr>
                <w:rFonts w:hint="eastAsia" w:ascii="仿宋" w:hAnsi="仿宋" w:eastAsia="仿宋" w:cs="仿宋"/>
                <w:sz w:val="18"/>
              </w:rPr>
              <w:t>持续参与效果</w:t>
            </w:r>
          </w:p>
        </w:tc>
      </w:tr>
      <w:tr w14:paraId="778BA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1953562">
            <w:pPr>
              <w:rPr>
                <w:rFonts w:hint="eastAsia" w:ascii="仿宋" w:hAnsi="仿宋" w:eastAsia="仿宋" w:cs="仿宋"/>
              </w:rPr>
            </w:pPr>
            <w:r>
              <w:rPr>
                <w:rFonts w:hint="eastAsia" w:ascii="仿宋" w:hAnsi="仿宋" w:eastAsia="仿宋" w:cs="仿宋"/>
                <w:sz w:val="18"/>
              </w:rPr>
              <w:t>隐私保护</w:t>
            </w:r>
          </w:p>
        </w:tc>
        <w:tc>
          <w:tcPr>
            <w:tcW w:w="2160" w:type="dxa"/>
          </w:tcPr>
          <w:p w14:paraId="6FA11B7B">
            <w:pPr>
              <w:rPr>
                <w:rFonts w:hint="eastAsia" w:ascii="仿宋" w:hAnsi="仿宋" w:eastAsia="仿宋" w:cs="仿宋"/>
              </w:rPr>
            </w:pPr>
            <w:r>
              <w:rPr>
                <w:rFonts w:hint="eastAsia" w:ascii="仿宋" w:hAnsi="仿宋" w:eastAsia="仿宋" w:cs="仿宋"/>
                <w:sz w:val="18"/>
              </w:rPr>
              <w:t>无保护</w:t>
            </w:r>
          </w:p>
        </w:tc>
        <w:tc>
          <w:tcPr>
            <w:tcW w:w="2160" w:type="dxa"/>
          </w:tcPr>
          <w:p w14:paraId="5085D344">
            <w:pPr>
              <w:rPr>
                <w:rFonts w:hint="eastAsia" w:ascii="仿宋" w:hAnsi="仿宋" w:eastAsia="仿宋" w:cs="仿宋"/>
              </w:rPr>
            </w:pPr>
            <w:r>
              <w:rPr>
                <w:rFonts w:hint="eastAsia" w:ascii="仿宋" w:hAnsi="仿宋" w:eastAsia="仿宋" w:cs="仿宋"/>
                <w:sz w:val="18"/>
              </w:rPr>
              <w:t>未应用DP/SMPC</w:t>
            </w:r>
          </w:p>
        </w:tc>
        <w:tc>
          <w:tcPr>
            <w:tcW w:w="2160" w:type="dxa"/>
          </w:tcPr>
          <w:p w14:paraId="61908112">
            <w:pPr>
              <w:rPr>
                <w:rFonts w:hint="eastAsia" w:ascii="仿宋" w:hAnsi="仿宋" w:eastAsia="仿宋" w:cs="仿宋"/>
              </w:rPr>
            </w:pPr>
            <w:r>
              <w:rPr>
                <w:rFonts w:hint="eastAsia" w:ascii="仿宋" w:hAnsi="仿宋" w:eastAsia="仿宋" w:cs="仿宋"/>
                <w:sz w:val="18"/>
              </w:rPr>
              <w:t>性能理论上界</w:t>
            </w:r>
          </w:p>
        </w:tc>
      </w:tr>
      <w:tr w14:paraId="00EAC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D41D8DB">
            <w:pPr>
              <w:rPr>
                <w:rFonts w:hint="eastAsia" w:ascii="仿宋" w:hAnsi="仿宋" w:eastAsia="仿宋" w:cs="仿宋"/>
              </w:rPr>
            </w:pPr>
            <w:r>
              <w:rPr>
                <w:rFonts w:hint="eastAsia" w:ascii="仿宋" w:hAnsi="仿宋" w:eastAsia="仿宋" w:cs="仿宋"/>
                <w:sz w:val="18"/>
              </w:rPr>
              <w:t>隐私保护</w:t>
            </w:r>
          </w:p>
        </w:tc>
        <w:tc>
          <w:tcPr>
            <w:tcW w:w="2160" w:type="dxa"/>
          </w:tcPr>
          <w:p w14:paraId="4EFF0E0E">
            <w:pPr>
              <w:rPr>
                <w:rFonts w:hint="eastAsia" w:ascii="仿宋" w:hAnsi="仿宋" w:eastAsia="仿宋" w:cs="仿宋"/>
              </w:rPr>
            </w:pPr>
            <w:r>
              <w:rPr>
                <w:rFonts w:hint="eastAsia" w:ascii="仿宋" w:hAnsi="仿宋" w:eastAsia="仿宋" w:cs="仿宋"/>
                <w:sz w:val="18"/>
              </w:rPr>
              <w:t>DP (epsilon=1.0)</w:t>
            </w:r>
          </w:p>
        </w:tc>
        <w:tc>
          <w:tcPr>
            <w:tcW w:w="2160" w:type="dxa"/>
          </w:tcPr>
          <w:p w14:paraId="0F31B4A7">
            <w:pPr>
              <w:rPr>
                <w:rFonts w:hint="eastAsia" w:ascii="仿宋" w:hAnsi="仿宋" w:eastAsia="仿宋" w:cs="仿宋"/>
              </w:rPr>
            </w:pPr>
            <w:r>
              <w:rPr>
                <w:rFonts w:hint="eastAsia" w:ascii="仿宋" w:hAnsi="仿宋" w:eastAsia="仿宋" w:cs="仿宋"/>
                <w:sz w:val="18"/>
              </w:rPr>
              <w:t>高斯噪声注入</w:t>
            </w:r>
          </w:p>
        </w:tc>
        <w:tc>
          <w:tcPr>
            <w:tcW w:w="2160" w:type="dxa"/>
          </w:tcPr>
          <w:p w14:paraId="76F1F1E4">
            <w:pPr>
              <w:rPr>
                <w:rFonts w:hint="eastAsia" w:ascii="仿宋" w:hAnsi="仿宋" w:eastAsia="仿宋" w:cs="仿宋"/>
              </w:rPr>
            </w:pPr>
            <w:r>
              <w:rPr>
                <w:rFonts w:hint="eastAsia" w:ascii="仿宋" w:hAnsi="仿宋" w:eastAsia="仿宋" w:cs="仿宋"/>
                <w:sz w:val="18"/>
              </w:rPr>
              <w:t>隐私-效用平衡</w:t>
            </w:r>
          </w:p>
        </w:tc>
      </w:tr>
      <w:tr w14:paraId="218FB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20A5682">
            <w:pPr>
              <w:rPr>
                <w:rFonts w:hint="eastAsia" w:ascii="仿宋" w:hAnsi="仿宋" w:eastAsia="仿宋" w:cs="仿宋"/>
              </w:rPr>
            </w:pPr>
            <w:r>
              <w:rPr>
                <w:rFonts w:hint="eastAsia" w:ascii="仿宋" w:hAnsi="仿宋" w:eastAsia="仿宋" w:cs="仿宋"/>
                <w:sz w:val="18"/>
              </w:rPr>
              <w:t>隐私保护</w:t>
            </w:r>
          </w:p>
        </w:tc>
        <w:tc>
          <w:tcPr>
            <w:tcW w:w="2160" w:type="dxa"/>
          </w:tcPr>
          <w:p w14:paraId="2C5D3E62">
            <w:pPr>
              <w:rPr>
                <w:rFonts w:hint="eastAsia" w:ascii="仿宋" w:hAnsi="仿宋" w:eastAsia="仿宋" w:cs="仿宋"/>
              </w:rPr>
            </w:pPr>
            <w:r>
              <w:rPr>
                <w:rFonts w:hint="eastAsia" w:ascii="仿宋" w:hAnsi="仿宋" w:eastAsia="仿宋" w:cs="仿宋"/>
                <w:sz w:val="18"/>
              </w:rPr>
              <w:t>SMPC+DP</w:t>
            </w:r>
          </w:p>
        </w:tc>
        <w:tc>
          <w:tcPr>
            <w:tcW w:w="2160" w:type="dxa"/>
          </w:tcPr>
          <w:p w14:paraId="5ADC5EA6">
            <w:pPr>
              <w:rPr>
                <w:rFonts w:hint="eastAsia" w:ascii="仿宋" w:hAnsi="仿宋" w:eastAsia="仿宋" w:cs="仿宋"/>
              </w:rPr>
            </w:pPr>
            <w:r>
              <w:rPr>
                <w:rFonts w:hint="eastAsia" w:ascii="仿宋" w:hAnsi="仿宋" w:eastAsia="仿宋" w:cs="仿宋"/>
                <w:sz w:val="18"/>
              </w:rPr>
              <w:t>安全聚合+DP</w:t>
            </w:r>
          </w:p>
        </w:tc>
        <w:tc>
          <w:tcPr>
            <w:tcW w:w="2160" w:type="dxa"/>
          </w:tcPr>
          <w:p w14:paraId="0C56B612">
            <w:pPr>
              <w:rPr>
                <w:rFonts w:hint="eastAsia" w:ascii="仿宋" w:hAnsi="仿宋" w:eastAsia="仿宋" w:cs="仿宋"/>
              </w:rPr>
            </w:pPr>
            <w:r>
              <w:rPr>
                <w:rFonts w:hint="eastAsia" w:ascii="仿宋" w:hAnsi="仿宋" w:eastAsia="仿宋" w:cs="仿宋"/>
                <w:sz w:val="18"/>
              </w:rPr>
              <w:t>综合保护效果</w:t>
            </w:r>
          </w:p>
        </w:tc>
      </w:tr>
    </w:tbl>
    <w:p w14:paraId="309E6C2A">
      <w:pPr>
        <w:rPr>
          <w:rFonts w:hint="eastAsia" w:ascii="仿宋" w:hAnsi="仿宋" w:eastAsia="仿宋" w:cs="仿宋"/>
        </w:rPr>
      </w:pPr>
    </w:p>
    <w:p w14:paraId="7089C6BD">
      <w:pPr>
        <w:rPr>
          <w:rFonts w:hint="eastAsia" w:ascii="仿宋" w:hAnsi="仿宋" w:eastAsia="仿宋" w:cs="仿宋"/>
        </w:rPr>
      </w:pPr>
      <w:r>
        <w:rPr>
          <w:rFonts w:hint="eastAsia" w:ascii="仿宋" w:hAnsi="仿宋" w:eastAsia="仿宋" w:cs="仿宋"/>
        </w:rPr>
        <w:t>表5.2 对比方法概览</w:t>
      </w:r>
    </w:p>
    <w:p w14:paraId="1AAB0772">
      <w:pPr>
        <w:pStyle w:val="4"/>
        <w:rPr>
          <w:rFonts w:hint="eastAsia" w:ascii="仿宋" w:hAnsi="仿宋" w:eastAsia="仿宋" w:cs="仿宋"/>
        </w:rPr>
      </w:pPr>
      <w:bookmarkStart w:id="51" w:name="_Toc9805"/>
      <w:r>
        <w:rPr>
          <w:rFonts w:hint="eastAsia" w:ascii="仿宋" w:hAnsi="仿宋" w:eastAsia="仿宋" w:cs="仿宋"/>
        </w:rPr>
        <w:t>5.2  联邦学习性能对比实验</w:t>
      </w:r>
      <w:bookmarkEnd w:id="51"/>
    </w:p>
    <w:p w14:paraId="7A4DF14B">
      <w:pPr>
        <w:pStyle w:val="5"/>
        <w:rPr>
          <w:rFonts w:hint="eastAsia" w:ascii="仿宋" w:hAnsi="仿宋" w:eastAsia="仿宋" w:cs="仿宋"/>
        </w:rPr>
      </w:pPr>
      <w:bookmarkStart w:id="52" w:name="_Toc4778"/>
      <w:r>
        <w:rPr>
          <w:rFonts w:hint="eastAsia" w:ascii="仿宋" w:hAnsi="仿宋" w:eastAsia="仿宋" w:cs="仿宋"/>
        </w:rPr>
        <w:t>5.2.1  实验设置</w:t>
      </w:r>
      <w:bookmarkEnd w:id="52"/>
    </w:p>
    <w:p w14:paraId="09A39C4D">
      <w:pPr>
        <w:rPr>
          <w:rFonts w:hint="eastAsia" w:ascii="仿宋" w:hAnsi="仿宋" w:eastAsia="仿宋" w:cs="仿宋"/>
        </w:rPr>
      </w:pPr>
      <w:r>
        <w:rPr>
          <w:rFonts w:hint="eastAsia" w:ascii="仿宋" w:hAnsi="仿宋" w:eastAsia="仿宋" w:cs="仿宋"/>
        </w:rPr>
        <w:t>联邦学习实验采用ResNet-18作为骨干网络。各客户端使用SGD优化器（初始学习率0.01，动量0.9，每50轮衰减至0.1倍）进行5轮本地训练（batch size=64）。全局通信轮次上限设为200轮，每轮随机选取30%的客户端参与（partial participation）。通信开销按每轮上传/下载参数的总字节数计量。</w:t>
      </w:r>
    </w:p>
    <w:p w14:paraId="14FF775B">
      <w:pPr>
        <w:pStyle w:val="5"/>
        <w:rPr>
          <w:rFonts w:hint="eastAsia" w:ascii="仿宋" w:hAnsi="仿宋" w:eastAsia="仿宋" w:cs="仿宋"/>
        </w:rPr>
      </w:pPr>
      <w:bookmarkStart w:id="53" w:name="_Toc3650"/>
      <w:r>
        <w:rPr>
          <w:rFonts w:hint="eastAsia" w:ascii="仿宋" w:hAnsi="仿宋" w:eastAsia="仿宋" w:cs="仿宋"/>
        </w:rPr>
        <w:t>5.2.2  Non-IID环境性能对比</w:t>
      </w:r>
      <w:bookmarkEnd w:id="53"/>
    </w:p>
    <w:p w14:paraId="6849A094">
      <w:pPr>
        <w:rPr>
          <w:rFonts w:hint="eastAsia" w:ascii="仿宋" w:hAnsi="仿宋" w:eastAsia="仿宋" w:cs="仿宋"/>
        </w:rPr>
      </w:pPr>
      <w:r>
        <w:rPr>
          <w:rFonts w:hint="eastAsia" w:ascii="仿宋" w:hAnsi="仿宋" w:eastAsia="仿宋" w:cs="仿宋"/>
        </w:rPr>
        <w:t>表5.3展示了在最具挑战性的实验设置（100节点，alpha=0.1高度Non-IID，CIFAR-10数据集）下各方法的性能对比。</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1E832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62DFB56">
            <w:pPr>
              <w:rPr>
                <w:rFonts w:hint="eastAsia" w:ascii="仿宋" w:hAnsi="仿宋" w:eastAsia="仿宋" w:cs="仿宋"/>
              </w:rPr>
            </w:pPr>
            <w:r>
              <w:rPr>
                <w:rFonts w:hint="eastAsia" w:ascii="仿宋" w:hAnsi="仿宋" w:eastAsia="仿宋" w:cs="仿宋"/>
                <w:b/>
                <w:sz w:val="18"/>
              </w:rPr>
              <w:t>方法</w:t>
            </w:r>
          </w:p>
        </w:tc>
        <w:tc>
          <w:tcPr>
            <w:tcW w:w="1728" w:type="dxa"/>
          </w:tcPr>
          <w:p w14:paraId="682AF4E2">
            <w:pPr>
              <w:rPr>
                <w:rFonts w:hint="eastAsia" w:ascii="仿宋" w:hAnsi="仿宋" w:eastAsia="仿宋" w:cs="仿宋"/>
              </w:rPr>
            </w:pPr>
            <w:r>
              <w:rPr>
                <w:rFonts w:hint="eastAsia" w:ascii="仿宋" w:hAnsi="仿宋" w:eastAsia="仿宋" w:cs="仿宋"/>
                <w:b/>
                <w:sz w:val="18"/>
              </w:rPr>
              <w:t>最高准确率(%)</w:t>
            </w:r>
          </w:p>
        </w:tc>
        <w:tc>
          <w:tcPr>
            <w:tcW w:w="1728" w:type="dxa"/>
          </w:tcPr>
          <w:p w14:paraId="53191FAC">
            <w:pPr>
              <w:rPr>
                <w:rFonts w:hint="eastAsia" w:ascii="仿宋" w:hAnsi="仿宋" w:eastAsia="仿宋" w:cs="仿宋"/>
              </w:rPr>
            </w:pPr>
            <w:r>
              <w:rPr>
                <w:rFonts w:hint="eastAsia" w:ascii="仿宋" w:hAnsi="仿宋" w:eastAsia="仿宋" w:cs="仿宋"/>
                <w:b/>
                <w:sz w:val="18"/>
              </w:rPr>
              <w:t>达到75%所需轮次</w:t>
            </w:r>
          </w:p>
        </w:tc>
        <w:tc>
          <w:tcPr>
            <w:tcW w:w="1728" w:type="dxa"/>
          </w:tcPr>
          <w:p w14:paraId="61F32C56">
            <w:pPr>
              <w:rPr>
                <w:rFonts w:hint="eastAsia" w:ascii="仿宋" w:hAnsi="仿宋" w:eastAsia="仿宋" w:cs="仿宋"/>
              </w:rPr>
            </w:pPr>
            <w:r>
              <w:rPr>
                <w:rFonts w:hint="eastAsia" w:ascii="仿宋" w:hAnsi="仿宋" w:eastAsia="仿宋" w:cs="仿宋"/>
                <w:b/>
                <w:sz w:val="18"/>
              </w:rPr>
              <w:t>通信开销(MB/轮)</w:t>
            </w:r>
          </w:p>
        </w:tc>
        <w:tc>
          <w:tcPr>
            <w:tcW w:w="1728" w:type="dxa"/>
          </w:tcPr>
          <w:p w14:paraId="47A8B066">
            <w:pPr>
              <w:rPr>
                <w:rFonts w:hint="eastAsia" w:ascii="仿宋" w:hAnsi="仿宋" w:eastAsia="仿宋" w:cs="仿宋"/>
              </w:rPr>
            </w:pPr>
            <w:r>
              <w:rPr>
                <w:rFonts w:hint="eastAsia" w:ascii="仿宋" w:hAnsi="仿宋" w:eastAsia="仿宋" w:cs="仿宋"/>
                <w:b/>
                <w:sz w:val="18"/>
              </w:rPr>
              <w:t>收敛稳定性(std)</w:t>
            </w:r>
          </w:p>
        </w:tc>
      </w:tr>
      <w:tr w14:paraId="0BF8F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E90DC56">
            <w:pPr>
              <w:rPr>
                <w:rFonts w:hint="eastAsia" w:ascii="仿宋" w:hAnsi="仿宋" w:eastAsia="仿宋" w:cs="仿宋"/>
              </w:rPr>
            </w:pPr>
            <w:r>
              <w:rPr>
                <w:rFonts w:hint="eastAsia" w:ascii="仿宋" w:hAnsi="仿宋" w:eastAsia="仿宋" w:cs="仿宋"/>
                <w:sz w:val="18"/>
              </w:rPr>
              <w:t>FedAvg</w:t>
            </w:r>
          </w:p>
        </w:tc>
        <w:tc>
          <w:tcPr>
            <w:tcW w:w="1728" w:type="dxa"/>
          </w:tcPr>
          <w:p w14:paraId="242A399B">
            <w:pPr>
              <w:rPr>
                <w:rFonts w:hint="eastAsia" w:ascii="仿宋" w:hAnsi="仿宋" w:eastAsia="仿宋" w:cs="仿宋"/>
              </w:rPr>
            </w:pPr>
            <w:r>
              <w:rPr>
                <w:rFonts w:hint="eastAsia" w:ascii="仿宋" w:hAnsi="仿宋" w:eastAsia="仿宋" w:cs="仿宋"/>
                <w:sz w:val="18"/>
              </w:rPr>
              <w:t>78.42 +/- 0.83</w:t>
            </w:r>
          </w:p>
        </w:tc>
        <w:tc>
          <w:tcPr>
            <w:tcW w:w="1728" w:type="dxa"/>
          </w:tcPr>
          <w:p w14:paraId="37C52AD8">
            <w:pPr>
              <w:rPr>
                <w:rFonts w:hint="eastAsia" w:ascii="仿宋" w:hAnsi="仿宋" w:eastAsia="仿宋" w:cs="仿宋"/>
              </w:rPr>
            </w:pPr>
            <w:r>
              <w:rPr>
                <w:rFonts w:hint="eastAsia" w:ascii="仿宋" w:hAnsi="仿宋" w:eastAsia="仿宋" w:cs="仿宋"/>
                <w:sz w:val="18"/>
              </w:rPr>
              <w:t>187</w:t>
            </w:r>
          </w:p>
        </w:tc>
        <w:tc>
          <w:tcPr>
            <w:tcW w:w="1728" w:type="dxa"/>
          </w:tcPr>
          <w:p w14:paraId="4255238A">
            <w:pPr>
              <w:rPr>
                <w:rFonts w:hint="eastAsia" w:ascii="仿宋" w:hAnsi="仿宋" w:eastAsia="仿宋" w:cs="仿宋"/>
              </w:rPr>
            </w:pPr>
            <w:r>
              <w:rPr>
                <w:rFonts w:hint="eastAsia" w:ascii="仿宋" w:hAnsi="仿宋" w:eastAsia="仿宋" w:cs="仿宋"/>
                <w:sz w:val="18"/>
              </w:rPr>
              <w:t>44.6</w:t>
            </w:r>
          </w:p>
        </w:tc>
        <w:tc>
          <w:tcPr>
            <w:tcW w:w="1728" w:type="dxa"/>
          </w:tcPr>
          <w:p w14:paraId="3D25D6D0">
            <w:pPr>
              <w:rPr>
                <w:rFonts w:hint="eastAsia" w:ascii="仿宋" w:hAnsi="仿宋" w:eastAsia="仿宋" w:cs="仿宋"/>
              </w:rPr>
            </w:pPr>
            <w:r>
              <w:rPr>
                <w:rFonts w:hint="eastAsia" w:ascii="仿宋" w:hAnsi="仿宋" w:eastAsia="仿宋" w:cs="仿宋"/>
                <w:sz w:val="18"/>
              </w:rPr>
              <w:t>+/-2.14</w:t>
            </w:r>
          </w:p>
        </w:tc>
      </w:tr>
      <w:tr w14:paraId="50716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9729E16">
            <w:pPr>
              <w:rPr>
                <w:rFonts w:hint="eastAsia" w:ascii="仿宋" w:hAnsi="仿宋" w:eastAsia="仿宋" w:cs="仿宋"/>
              </w:rPr>
            </w:pPr>
            <w:r>
              <w:rPr>
                <w:rFonts w:hint="eastAsia" w:ascii="仿宋" w:hAnsi="仿宋" w:eastAsia="仿宋" w:cs="仿宋"/>
                <w:sz w:val="18"/>
              </w:rPr>
              <w:t>FedProx</w:t>
            </w:r>
          </w:p>
        </w:tc>
        <w:tc>
          <w:tcPr>
            <w:tcW w:w="1728" w:type="dxa"/>
          </w:tcPr>
          <w:p w14:paraId="2136BBFB">
            <w:pPr>
              <w:rPr>
                <w:rFonts w:hint="eastAsia" w:ascii="仿宋" w:hAnsi="仿宋" w:eastAsia="仿宋" w:cs="仿宋"/>
              </w:rPr>
            </w:pPr>
            <w:r>
              <w:rPr>
                <w:rFonts w:hint="eastAsia" w:ascii="仿宋" w:hAnsi="仿宋" w:eastAsia="仿宋" w:cs="仿宋"/>
                <w:sz w:val="18"/>
              </w:rPr>
              <w:t>79.81 +/- 0.65</w:t>
            </w:r>
          </w:p>
        </w:tc>
        <w:tc>
          <w:tcPr>
            <w:tcW w:w="1728" w:type="dxa"/>
          </w:tcPr>
          <w:p w14:paraId="2483D1F7">
            <w:pPr>
              <w:rPr>
                <w:rFonts w:hint="eastAsia" w:ascii="仿宋" w:hAnsi="仿宋" w:eastAsia="仿宋" w:cs="仿宋"/>
              </w:rPr>
            </w:pPr>
            <w:r>
              <w:rPr>
                <w:rFonts w:hint="eastAsia" w:ascii="仿宋" w:hAnsi="仿宋" w:eastAsia="仿宋" w:cs="仿宋"/>
                <w:sz w:val="18"/>
              </w:rPr>
              <w:t>174</w:t>
            </w:r>
          </w:p>
        </w:tc>
        <w:tc>
          <w:tcPr>
            <w:tcW w:w="1728" w:type="dxa"/>
          </w:tcPr>
          <w:p w14:paraId="35CB3825">
            <w:pPr>
              <w:rPr>
                <w:rFonts w:hint="eastAsia" w:ascii="仿宋" w:hAnsi="仿宋" w:eastAsia="仿宋" w:cs="仿宋"/>
              </w:rPr>
            </w:pPr>
            <w:r>
              <w:rPr>
                <w:rFonts w:hint="eastAsia" w:ascii="仿宋" w:hAnsi="仿宋" w:eastAsia="仿宋" w:cs="仿宋"/>
                <w:sz w:val="18"/>
              </w:rPr>
              <w:t>44.6</w:t>
            </w:r>
          </w:p>
        </w:tc>
        <w:tc>
          <w:tcPr>
            <w:tcW w:w="1728" w:type="dxa"/>
          </w:tcPr>
          <w:p w14:paraId="4C4C1358">
            <w:pPr>
              <w:rPr>
                <w:rFonts w:hint="eastAsia" w:ascii="仿宋" w:hAnsi="仿宋" w:eastAsia="仿宋" w:cs="仿宋"/>
              </w:rPr>
            </w:pPr>
            <w:r>
              <w:rPr>
                <w:rFonts w:hint="eastAsia" w:ascii="仿宋" w:hAnsi="仿宋" w:eastAsia="仿宋" w:cs="仿宋"/>
                <w:sz w:val="18"/>
              </w:rPr>
              <w:t>+/-1.78</w:t>
            </w:r>
          </w:p>
        </w:tc>
      </w:tr>
      <w:tr w14:paraId="4F6D9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EA1F614">
            <w:pPr>
              <w:rPr>
                <w:rFonts w:hint="eastAsia" w:ascii="仿宋" w:hAnsi="仿宋" w:eastAsia="仿宋" w:cs="仿宋"/>
              </w:rPr>
            </w:pPr>
            <w:r>
              <w:rPr>
                <w:rFonts w:hint="eastAsia" w:ascii="仿宋" w:hAnsi="仿宋" w:eastAsia="仿宋" w:cs="仿宋"/>
                <w:sz w:val="18"/>
              </w:rPr>
              <w:t>SCAFFOLD</w:t>
            </w:r>
          </w:p>
        </w:tc>
        <w:tc>
          <w:tcPr>
            <w:tcW w:w="1728" w:type="dxa"/>
          </w:tcPr>
          <w:p w14:paraId="1A06778A">
            <w:pPr>
              <w:rPr>
                <w:rFonts w:hint="eastAsia" w:ascii="仿宋" w:hAnsi="仿宋" w:eastAsia="仿宋" w:cs="仿宋"/>
              </w:rPr>
            </w:pPr>
            <w:r>
              <w:rPr>
                <w:rFonts w:hint="eastAsia" w:ascii="仿宋" w:hAnsi="仿宋" w:eastAsia="仿宋" w:cs="仿宋"/>
                <w:sz w:val="18"/>
              </w:rPr>
              <w:t>80.33 +/- 0.52</w:t>
            </w:r>
          </w:p>
        </w:tc>
        <w:tc>
          <w:tcPr>
            <w:tcW w:w="1728" w:type="dxa"/>
          </w:tcPr>
          <w:p w14:paraId="598731F9">
            <w:pPr>
              <w:rPr>
                <w:rFonts w:hint="eastAsia" w:ascii="仿宋" w:hAnsi="仿宋" w:eastAsia="仿宋" w:cs="仿宋"/>
              </w:rPr>
            </w:pPr>
            <w:r>
              <w:rPr>
                <w:rFonts w:hint="eastAsia" w:ascii="仿宋" w:hAnsi="仿宋" w:eastAsia="仿宋" w:cs="仿宋"/>
                <w:sz w:val="18"/>
              </w:rPr>
              <w:t>165</w:t>
            </w:r>
          </w:p>
        </w:tc>
        <w:tc>
          <w:tcPr>
            <w:tcW w:w="1728" w:type="dxa"/>
          </w:tcPr>
          <w:p w14:paraId="4AC775C9">
            <w:pPr>
              <w:rPr>
                <w:rFonts w:hint="eastAsia" w:ascii="仿宋" w:hAnsi="仿宋" w:eastAsia="仿宋" w:cs="仿宋"/>
              </w:rPr>
            </w:pPr>
            <w:r>
              <w:rPr>
                <w:rFonts w:hint="eastAsia" w:ascii="仿宋" w:hAnsi="仿宋" w:eastAsia="仿宋" w:cs="仿宋"/>
                <w:sz w:val="18"/>
              </w:rPr>
              <w:t>89.2</w:t>
            </w:r>
          </w:p>
        </w:tc>
        <w:tc>
          <w:tcPr>
            <w:tcW w:w="1728" w:type="dxa"/>
          </w:tcPr>
          <w:p w14:paraId="275364CE">
            <w:pPr>
              <w:rPr>
                <w:rFonts w:hint="eastAsia" w:ascii="仿宋" w:hAnsi="仿宋" w:eastAsia="仿宋" w:cs="仿宋"/>
              </w:rPr>
            </w:pPr>
            <w:r>
              <w:rPr>
                <w:rFonts w:hint="eastAsia" w:ascii="仿宋" w:hAnsi="仿宋" w:eastAsia="仿宋" w:cs="仿宋"/>
                <w:sz w:val="18"/>
              </w:rPr>
              <w:t>+/-1.42</w:t>
            </w:r>
          </w:p>
        </w:tc>
      </w:tr>
      <w:tr w14:paraId="06882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C1413DA">
            <w:pPr>
              <w:rPr>
                <w:rFonts w:hint="eastAsia" w:ascii="仿宋" w:hAnsi="仿宋" w:eastAsia="仿宋" w:cs="仿宋"/>
              </w:rPr>
            </w:pPr>
            <w:r>
              <w:rPr>
                <w:rFonts w:hint="eastAsia" w:ascii="仿宋" w:hAnsi="仿宋" w:eastAsia="仿宋" w:cs="仿宋"/>
                <w:sz w:val="18"/>
              </w:rPr>
              <w:t>FedNova</w:t>
            </w:r>
          </w:p>
        </w:tc>
        <w:tc>
          <w:tcPr>
            <w:tcW w:w="1728" w:type="dxa"/>
          </w:tcPr>
          <w:p w14:paraId="36482C4C">
            <w:pPr>
              <w:rPr>
                <w:rFonts w:hint="eastAsia" w:ascii="仿宋" w:hAnsi="仿宋" w:eastAsia="仿宋" w:cs="仿宋"/>
              </w:rPr>
            </w:pPr>
            <w:r>
              <w:rPr>
                <w:rFonts w:hint="eastAsia" w:ascii="仿宋" w:hAnsi="仿宋" w:eastAsia="仿宋" w:cs="仿宋"/>
                <w:sz w:val="18"/>
              </w:rPr>
              <w:t>80.16 +/- 0.71</w:t>
            </w:r>
          </w:p>
        </w:tc>
        <w:tc>
          <w:tcPr>
            <w:tcW w:w="1728" w:type="dxa"/>
          </w:tcPr>
          <w:p w14:paraId="5D456BFD">
            <w:pPr>
              <w:rPr>
                <w:rFonts w:hint="eastAsia" w:ascii="仿宋" w:hAnsi="仿宋" w:eastAsia="仿宋" w:cs="仿宋"/>
              </w:rPr>
            </w:pPr>
            <w:r>
              <w:rPr>
                <w:rFonts w:hint="eastAsia" w:ascii="仿宋" w:hAnsi="仿宋" w:eastAsia="仿宋" w:cs="仿宋"/>
                <w:sz w:val="18"/>
              </w:rPr>
              <w:t>170</w:t>
            </w:r>
          </w:p>
        </w:tc>
        <w:tc>
          <w:tcPr>
            <w:tcW w:w="1728" w:type="dxa"/>
          </w:tcPr>
          <w:p w14:paraId="539E0E14">
            <w:pPr>
              <w:rPr>
                <w:rFonts w:hint="eastAsia" w:ascii="仿宋" w:hAnsi="仿宋" w:eastAsia="仿宋" w:cs="仿宋"/>
              </w:rPr>
            </w:pPr>
            <w:r>
              <w:rPr>
                <w:rFonts w:hint="eastAsia" w:ascii="仿宋" w:hAnsi="仿宋" w:eastAsia="仿宋" w:cs="仿宋"/>
                <w:sz w:val="18"/>
              </w:rPr>
              <w:t>44.6</w:t>
            </w:r>
          </w:p>
        </w:tc>
        <w:tc>
          <w:tcPr>
            <w:tcW w:w="1728" w:type="dxa"/>
          </w:tcPr>
          <w:p w14:paraId="6603CF4A">
            <w:pPr>
              <w:rPr>
                <w:rFonts w:hint="eastAsia" w:ascii="仿宋" w:hAnsi="仿宋" w:eastAsia="仿宋" w:cs="仿宋"/>
              </w:rPr>
            </w:pPr>
            <w:r>
              <w:rPr>
                <w:rFonts w:hint="eastAsia" w:ascii="仿宋" w:hAnsi="仿宋" w:eastAsia="仿宋" w:cs="仿宋"/>
                <w:sz w:val="18"/>
              </w:rPr>
              <w:t>+/-1.95</w:t>
            </w:r>
          </w:p>
        </w:tc>
      </w:tr>
      <w:tr w14:paraId="2AE80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E644981">
            <w:pPr>
              <w:rPr>
                <w:rFonts w:hint="eastAsia" w:ascii="仿宋" w:hAnsi="仿宋" w:eastAsia="仿宋" w:cs="仿宋"/>
              </w:rPr>
            </w:pPr>
            <w:r>
              <w:rPr>
                <w:rFonts w:hint="eastAsia" w:ascii="仿宋" w:hAnsi="仿宋" w:eastAsia="仿宋" w:cs="仿宋"/>
                <w:sz w:val="18"/>
              </w:rPr>
              <w:t>所提方法 (Ours)</w:t>
            </w:r>
          </w:p>
        </w:tc>
        <w:tc>
          <w:tcPr>
            <w:tcW w:w="1728" w:type="dxa"/>
          </w:tcPr>
          <w:p w14:paraId="35BFD29E">
            <w:pPr>
              <w:rPr>
                <w:rFonts w:hint="eastAsia" w:ascii="仿宋" w:hAnsi="仿宋" w:eastAsia="仿宋" w:cs="仿宋"/>
              </w:rPr>
            </w:pPr>
            <w:r>
              <w:rPr>
                <w:rFonts w:hint="eastAsia" w:ascii="仿宋" w:hAnsi="仿宋" w:eastAsia="仿宋" w:cs="仿宋"/>
                <w:sz w:val="18"/>
              </w:rPr>
              <w:t>81.59 +/- 0.48</w:t>
            </w:r>
          </w:p>
        </w:tc>
        <w:tc>
          <w:tcPr>
            <w:tcW w:w="1728" w:type="dxa"/>
          </w:tcPr>
          <w:p w14:paraId="0A54EEF2">
            <w:pPr>
              <w:rPr>
                <w:rFonts w:hint="eastAsia" w:ascii="仿宋" w:hAnsi="仿宋" w:eastAsia="仿宋" w:cs="仿宋"/>
              </w:rPr>
            </w:pPr>
            <w:r>
              <w:rPr>
                <w:rFonts w:hint="eastAsia" w:ascii="仿宋" w:hAnsi="仿宋" w:eastAsia="仿宋" w:cs="仿宋"/>
                <w:sz w:val="18"/>
              </w:rPr>
              <w:t>152</w:t>
            </w:r>
          </w:p>
        </w:tc>
        <w:tc>
          <w:tcPr>
            <w:tcW w:w="1728" w:type="dxa"/>
          </w:tcPr>
          <w:p w14:paraId="5039D0C1">
            <w:pPr>
              <w:rPr>
                <w:rFonts w:hint="eastAsia" w:ascii="仿宋" w:hAnsi="仿宋" w:eastAsia="仿宋" w:cs="仿宋"/>
              </w:rPr>
            </w:pPr>
            <w:r>
              <w:rPr>
                <w:rFonts w:hint="eastAsia" w:ascii="仿宋" w:hAnsi="仿宋" w:eastAsia="仿宋" w:cs="仿宋"/>
                <w:sz w:val="18"/>
              </w:rPr>
              <w:t>52.3</w:t>
            </w:r>
          </w:p>
        </w:tc>
        <w:tc>
          <w:tcPr>
            <w:tcW w:w="1728" w:type="dxa"/>
          </w:tcPr>
          <w:p w14:paraId="3899E39A">
            <w:pPr>
              <w:rPr>
                <w:rFonts w:hint="eastAsia" w:ascii="仿宋" w:hAnsi="仿宋" w:eastAsia="仿宋" w:cs="仿宋"/>
              </w:rPr>
            </w:pPr>
            <w:r>
              <w:rPr>
                <w:rFonts w:hint="eastAsia" w:ascii="仿宋" w:hAnsi="仿宋" w:eastAsia="仿宋" w:cs="仿宋"/>
                <w:sz w:val="18"/>
              </w:rPr>
              <w:t>+/-1.21</w:t>
            </w:r>
          </w:p>
        </w:tc>
      </w:tr>
    </w:tbl>
    <w:p w14:paraId="2B38E314">
      <w:pPr>
        <w:rPr>
          <w:rFonts w:hint="eastAsia" w:ascii="仿宋" w:hAnsi="仿宋" w:eastAsia="仿宋" w:cs="仿宋"/>
        </w:rPr>
      </w:pPr>
    </w:p>
    <w:p w14:paraId="167043F2">
      <w:pPr>
        <w:rPr>
          <w:rFonts w:hint="eastAsia" w:ascii="仿宋" w:hAnsi="仿宋" w:eastAsia="仿宋" w:cs="仿宋"/>
        </w:rPr>
      </w:pPr>
      <w:r>
        <w:rPr>
          <w:rFonts w:hint="eastAsia" w:ascii="仿宋" w:hAnsi="仿宋" w:eastAsia="仿宋" w:cs="仿宋"/>
        </w:rPr>
        <w:t>表5.3 联邦学习性能对比（CIFAR-10, Non-IID alpha=0.1, 100节点）</w:t>
      </w:r>
    </w:p>
    <w:p w14:paraId="4F5776F2">
      <w:pPr>
        <w:rPr>
          <w:rFonts w:hint="eastAsia" w:ascii="仿宋" w:hAnsi="仿宋" w:eastAsia="仿宋" w:cs="仿宋"/>
        </w:rPr>
      </w:pPr>
      <w:r>
        <w:rPr>
          <w:rFonts w:hint="eastAsia" w:ascii="仿宋" w:hAnsi="仿宋" w:eastAsia="仿宋" w:cs="仿宋"/>
        </w:rPr>
        <w:t>[分析] 所提方法以81.59%的最高准确率拔得头筹，较FedAvg基线提升3.17个百分点（p&lt;0.01，配对t检验）。收敛效率方面，达到75%目标准确率仅需152轮，较FedAvg缩短18.7%。SCAFFOLD虽取得了80.33%的不错准确率，但因需额外传输控制变量参数，其通信开销（89.2MB/轮）约为所提方法的1.7倍。所提方法在通信效率和模型精度之间取得了最优平衡，这主要归功于数据分布感知权重调节机制对Non-IID客户端漂移的有效抑制。</w:t>
      </w:r>
    </w:p>
    <w:p w14:paraId="68B88F91">
      <w:pPr>
        <w:jc w:val="center"/>
        <w:rPr>
          <w:rFonts w:hint="eastAsia" w:ascii="仿宋" w:hAnsi="仿宋" w:eastAsia="仿宋" w:cs="仿宋"/>
        </w:rPr>
      </w:pPr>
      <w:r>
        <w:rPr>
          <w:rFonts w:hint="eastAsia" w:ascii="仿宋" w:hAnsi="仿宋" w:eastAsia="仿宋" w:cs="仿宋"/>
        </w:rPr>
        <w:drawing>
          <wp:inline distT="0" distB="0" distL="114300" distR="114300">
            <wp:extent cx="457200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572000" cy="2857500"/>
                    </a:xfrm>
                    <a:prstGeom prst="rect">
                      <a:avLst/>
                    </a:prstGeom>
                  </pic:spPr>
                </pic:pic>
              </a:graphicData>
            </a:graphic>
          </wp:inline>
        </w:drawing>
      </w:r>
    </w:p>
    <w:p w14:paraId="3877E972">
      <w:pPr>
        <w:jc w:val="center"/>
        <w:rPr>
          <w:rFonts w:hint="eastAsia" w:ascii="仿宋" w:hAnsi="仿宋" w:eastAsia="仿宋" w:cs="仿宋"/>
        </w:rPr>
      </w:pPr>
      <w:r>
        <w:rPr>
          <w:rFonts w:hint="eastAsia" w:ascii="仿宋" w:hAnsi="仿宋" w:eastAsia="仿宋" w:cs="仿宋"/>
          <w:i/>
          <w:sz w:val="18"/>
        </w:rPr>
        <w:t>图5.1 联邦学习性能对比（CIFAR-10, Non-IID alpha=0.1, 100节点）</w:t>
      </w:r>
    </w:p>
    <w:p w14:paraId="22ABE300">
      <w:pPr>
        <w:jc w:val="center"/>
        <w:rPr>
          <w:rFonts w:hint="eastAsia" w:ascii="仿宋" w:hAnsi="仿宋" w:eastAsia="仿宋" w:cs="仿宋"/>
        </w:rPr>
      </w:pPr>
      <w:r>
        <w:rPr>
          <w:rFonts w:hint="eastAsia" w:ascii="仿宋" w:hAnsi="仿宋" w:eastAsia="仿宋" w:cs="仿宋"/>
        </w:rPr>
        <w:drawing>
          <wp:inline distT="0" distB="0" distL="114300" distR="114300">
            <wp:extent cx="4572000" cy="285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572000" cy="2857500"/>
                    </a:xfrm>
                    <a:prstGeom prst="rect">
                      <a:avLst/>
                    </a:prstGeom>
                  </pic:spPr>
                </pic:pic>
              </a:graphicData>
            </a:graphic>
          </wp:inline>
        </w:drawing>
      </w:r>
    </w:p>
    <w:p w14:paraId="15E1D9DC">
      <w:pPr>
        <w:jc w:val="center"/>
        <w:rPr>
          <w:rFonts w:hint="eastAsia" w:ascii="仿宋" w:hAnsi="仿宋" w:eastAsia="仿宋" w:cs="仿宋"/>
        </w:rPr>
      </w:pPr>
      <w:r>
        <w:rPr>
          <w:rFonts w:hint="eastAsia" w:ascii="仿宋" w:hAnsi="仿宋" w:eastAsia="仿宋" w:cs="仿宋"/>
          <w:i/>
          <w:sz w:val="18"/>
        </w:rPr>
        <w:t>图5.2 训练收敛曲线对比（CIFAR-10, 100节点）</w:t>
      </w:r>
    </w:p>
    <w:p w14:paraId="0FA59014">
      <w:pPr>
        <w:pStyle w:val="5"/>
        <w:rPr>
          <w:rFonts w:hint="eastAsia" w:ascii="仿宋" w:hAnsi="仿宋" w:eastAsia="仿宋" w:cs="仿宋"/>
        </w:rPr>
      </w:pPr>
      <w:bookmarkStart w:id="54" w:name="_Toc9179"/>
      <w:r>
        <w:rPr>
          <w:rFonts w:hint="eastAsia" w:ascii="仿宋" w:hAnsi="仿宋" w:eastAsia="仿宋" w:cs="仿宋"/>
        </w:rPr>
        <w:t>5.2.3  跨数据集泛化性能</w:t>
      </w:r>
      <w:bookmarkEnd w:id="54"/>
    </w:p>
    <w:p w14:paraId="78B01657">
      <w:pPr>
        <w:rPr>
          <w:rFonts w:hint="eastAsia" w:ascii="仿宋" w:hAnsi="仿宋" w:eastAsia="仿宋" w:cs="仿宋"/>
        </w:rPr>
      </w:pPr>
      <w:r>
        <w:rPr>
          <w:rFonts w:hint="eastAsia" w:ascii="仿宋" w:hAnsi="仿宋" w:eastAsia="仿宋" w:cs="仿宋"/>
        </w:rPr>
        <w:t>表5.4和图5.3展示了所提方法在四个不同复杂度数据集上的泛化性能。</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00ADC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3AE529B">
            <w:pPr>
              <w:rPr>
                <w:rFonts w:hint="eastAsia" w:ascii="仿宋" w:hAnsi="仿宋" w:eastAsia="仿宋" w:cs="仿宋"/>
              </w:rPr>
            </w:pPr>
            <w:r>
              <w:rPr>
                <w:rFonts w:hint="eastAsia" w:ascii="仿宋" w:hAnsi="仿宋" w:eastAsia="仿宋" w:cs="仿宋"/>
                <w:b/>
                <w:sz w:val="18"/>
              </w:rPr>
              <w:t>数据集</w:t>
            </w:r>
          </w:p>
        </w:tc>
        <w:tc>
          <w:tcPr>
            <w:tcW w:w="1440" w:type="dxa"/>
          </w:tcPr>
          <w:p w14:paraId="67D48DF0">
            <w:pPr>
              <w:rPr>
                <w:rFonts w:hint="eastAsia" w:ascii="仿宋" w:hAnsi="仿宋" w:eastAsia="仿宋" w:cs="仿宋"/>
              </w:rPr>
            </w:pPr>
            <w:r>
              <w:rPr>
                <w:rFonts w:hint="eastAsia" w:ascii="仿宋" w:hAnsi="仿宋" w:eastAsia="仿宋" w:cs="仿宋"/>
                <w:b/>
                <w:sz w:val="18"/>
              </w:rPr>
              <w:t>FedAvg</w:t>
            </w:r>
          </w:p>
        </w:tc>
        <w:tc>
          <w:tcPr>
            <w:tcW w:w="1440" w:type="dxa"/>
          </w:tcPr>
          <w:p w14:paraId="2CC0A8DF">
            <w:pPr>
              <w:rPr>
                <w:rFonts w:hint="eastAsia" w:ascii="仿宋" w:hAnsi="仿宋" w:eastAsia="仿宋" w:cs="仿宋"/>
              </w:rPr>
            </w:pPr>
            <w:r>
              <w:rPr>
                <w:rFonts w:hint="eastAsia" w:ascii="仿宋" w:hAnsi="仿宋" w:eastAsia="仿宋" w:cs="仿宋"/>
                <w:b/>
                <w:sz w:val="18"/>
              </w:rPr>
              <w:t>FedProx</w:t>
            </w:r>
          </w:p>
        </w:tc>
        <w:tc>
          <w:tcPr>
            <w:tcW w:w="1440" w:type="dxa"/>
          </w:tcPr>
          <w:p w14:paraId="35895BAA">
            <w:pPr>
              <w:rPr>
                <w:rFonts w:hint="eastAsia" w:ascii="仿宋" w:hAnsi="仿宋" w:eastAsia="仿宋" w:cs="仿宋"/>
              </w:rPr>
            </w:pPr>
            <w:r>
              <w:rPr>
                <w:rFonts w:hint="eastAsia" w:ascii="仿宋" w:hAnsi="仿宋" w:eastAsia="仿宋" w:cs="仿宋"/>
                <w:b/>
                <w:sz w:val="18"/>
              </w:rPr>
              <w:t>SCAFFOLD</w:t>
            </w:r>
          </w:p>
        </w:tc>
        <w:tc>
          <w:tcPr>
            <w:tcW w:w="1440" w:type="dxa"/>
          </w:tcPr>
          <w:p w14:paraId="0A1AB80F">
            <w:pPr>
              <w:rPr>
                <w:rFonts w:hint="eastAsia" w:ascii="仿宋" w:hAnsi="仿宋" w:eastAsia="仿宋" w:cs="仿宋"/>
              </w:rPr>
            </w:pPr>
            <w:r>
              <w:rPr>
                <w:rFonts w:hint="eastAsia" w:ascii="仿宋" w:hAnsi="仿宋" w:eastAsia="仿宋" w:cs="仿宋"/>
                <w:b/>
                <w:sz w:val="18"/>
              </w:rPr>
              <w:t>所提方法</w:t>
            </w:r>
          </w:p>
        </w:tc>
        <w:tc>
          <w:tcPr>
            <w:tcW w:w="1440" w:type="dxa"/>
          </w:tcPr>
          <w:p w14:paraId="150AA60C">
            <w:pPr>
              <w:rPr>
                <w:rFonts w:hint="eastAsia" w:ascii="仿宋" w:hAnsi="仿宋" w:eastAsia="仿宋" w:cs="仿宋"/>
              </w:rPr>
            </w:pPr>
            <w:r>
              <w:rPr>
                <w:rFonts w:hint="eastAsia" w:ascii="仿宋" w:hAnsi="仿宋" w:eastAsia="仿宋" w:cs="仿宋"/>
                <w:b/>
                <w:sz w:val="18"/>
              </w:rPr>
              <w:t>提升(vs FedAvg)</w:t>
            </w:r>
          </w:p>
        </w:tc>
      </w:tr>
      <w:tr w14:paraId="790C1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49BFCA4">
            <w:pPr>
              <w:rPr>
                <w:rFonts w:hint="eastAsia" w:ascii="仿宋" w:hAnsi="仿宋" w:eastAsia="仿宋" w:cs="仿宋"/>
              </w:rPr>
            </w:pPr>
            <w:r>
              <w:rPr>
                <w:rFonts w:hint="eastAsia" w:ascii="仿宋" w:hAnsi="仿宋" w:eastAsia="仿宋" w:cs="仿宋"/>
                <w:sz w:val="18"/>
              </w:rPr>
              <w:t>MNIST</w:t>
            </w:r>
          </w:p>
        </w:tc>
        <w:tc>
          <w:tcPr>
            <w:tcW w:w="1440" w:type="dxa"/>
          </w:tcPr>
          <w:p w14:paraId="15289881">
            <w:pPr>
              <w:rPr>
                <w:rFonts w:hint="eastAsia" w:ascii="仿宋" w:hAnsi="仿宋" w:eastAsia="仿宋" w:cs="仿宋"/>
              </w:rPr>
            </w:pPr>
            <w:r>
              <w:rPr>
                <w:rFonts w:hint="eastAsia" w:ascii="仿宋" w:hAnsi="仿宋" w:eastAsia="仿宋" w:cs="仿宋"/>
                <w:sz w:val="18"/>
              </w:rPr>
              <w:t>97.89%</w:t>
            </w:r>
          </w:p>
        </w:tc>
        <w:tc>
          <w:tcPr>
            <w:tcW w:w="1440" w:type="dxa"/>
          </w:tcPr>
          <w:p w14:paraId="7DEE96D3">
            <w:pPr>
              <w:rPr>
                <w:rFonts w:hint="eastAsia" w:ascii="仿宋" w:hAnsi="仿宋" w:eastAsia="仿宋" w:cs="仿宋"/>
              </w:rPr>
            </w:pPr>
            <w:r>
              <w:rPr>
                <w:rFonts w:hint="eastAsia" w:ascii="仿宋" w:hAnsi="仿宋" w:eastAsia="仿宋" w:cs="仿宋"/>
                <w:sz w:val="18"/>
              </w:rPr>
              <w:t>98.12%</w:t>
            </w:r>
          </w:p>
        </w:tc>
        <w:tc>
          <w:tcPr>
            <w:tcW w:w="1440" w:type="dxa"/>
          </w:tcPr>
          <w:p w14:paraId="6FE347E9">
            <w:pPr>
              <w:rPr>
                <w:rFonts w:hint="eastAsia" w:ascii="仿宋" w:hAnsi="仿宋" w:eastAsia="仿宋" w:cs="仿宋"/>
              </w:rPr>
            </w:pPr>
            <w:r>
              <w:rPr>
                <w:rFonts w:hint="eastAsia" w:ascii="仿宋" w:hAnsi="仿宋" w:eastAsia="仿宋" w:cs="仿宋"/>
                <w:sz w:val="18"/>
              </w:rPr>
              <w:t>98.04%</w:t>
            </w:r>
          </w:p>
        </w:tc>
        <w:tc>
          <w:tcPr>
            <w:tcW w:w="1440" w:type="dxa"/>
          </w:tcPr>
          <w:p w14:paraId="3767DB35">
            <w:pPr>
              <w:rPr>
                <w:rFonts w:hint="eastAsia" w:ascii="仿宋" w:hAnsi="仿宋" w:eastAsia="仿宋" w:cs="仿宋"/>
              </w:rPr>
            </w:pPr>
            <w:r>
              <w:rPr>
                <w:rFonts w:hint="eastAsia" w:ascii="仿宋" w:hAnsi="仿宋" w:eastAsia="仿宋" w:cs="仿宋"/>
                <w:sz w:val="18"/>
              </w:rPr>
              <w:t>98.35%</w:t>
            </w:r>
          </w:p>
        </w:tc>
        <w:tc>
          <w:tcPr>
            <w:tcW w:w="1440" w:type="dxa"/>
          </w:tcPr>
          <w:p w14:paraId="0C451429">
            <w:pPr>
              <w:rPr>
                <w:rFonts w:hint="eastAsia" w:ascii="仿宋" w:hAnsi="仿宋" w:eastAsia="仿宋" w:cs="仿宋"/>
              </w:rPr>
            </w:pPr>
            <w:r>
              <w:rPr>
                <w:rFonts w:hint="eastAsia" w:ascii="仿宋" w:hAnsi="仿宋" w:eastAsia="仿宋" w:cs="仿宋"/>
                <w:sz w:val="18"/>
              </w:rPr>
              <w:t>+0.46pp</w:t>
            </w:r>
          </w:p>
        </w:tc>
      </w:tr>
      <w:tr w14:paraId="0A553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E222FF1">
            <w:pPr>
              <w:rPr>
                <w:rFonts w:hint="eastAsia" w:ascii="仿宋" w:hAnsi="仿宋" w:eastAsia="仿宋" w:cs="仿宋"/>
              </w:rPr>
            </w:pPr>
            <w:r>
              <w:rPr>
                <w:rFonts w:hint="eastAsia" w:ascii="仿宋" w:hAnsi="仿宋" w:eastAsia="仿宋" w:cs="仿宋"/>
                <w:sz w:val="18"/>
              </w:rPr>
              <w:t>Fashion-MNIST</w:t>
            </w:r>
          </w:p>
        </w:tc>
        <w:tc>
          <w:tcPr>
            <w:tcW w:w="1440" w:type="dxa"/>
          </w:tcPr>
          <w:p w14:paraId="713CFC67">
            <w:pPr>
              <w:rPr>
                <w:rFonts w:hint="eastAsia" w:ascii="仿宋" w:hAnsi="仿宋" w:eastAsia="仿宋" w:cs="仿宋"/>
              </w:rPr>
            </w:pPr>
            <w:r>
              <w:rPr>
                <w:rFonts w:hint="eastAsia" w:ascii="仿宋" w:hAnsi="仿宋" w:eastAsia="仿宋" w:cs="仿宋"/>
                <w:sz w:val="18"/>
              </w:rPr>
              <w:t>85.67%</w:t>
            </w:r>
          </w:p>
        </w:tc>
        <w:tc>
          <w:tcPr>
            <w:tcW w:w="1440" w:type="dxa"/>
          </w:tcPr>
          <w:p w14:paraId="23469F66">
            <w:pPr>
              <w:rPr>
                <w:rFonts w:hint="eastAsia" w:ascii="仿宋" w:hAnsi="仿宋" w:eastAsia="仿宋" w:cs="仿宋"/>
              </w:rPr>
            </w:pPr>
            <w:r>
              <w:rPr>
                <w:rFonts w:hint="eastAsia" w:ascii="仿宋" w:hAnsi="仿宋" w:eastAsia="仿宋" w:cs="仿宋"/>
                <w:sz w:val="18"/>
              </w:rPr>
              <w:t>86.23%</w:t>
            </w:r>
          </w:p>
        </w:tc>
        <w:tc>
          <w:tcPr>
            <w:tcW w:w="1440" w:type="dxa"/>
          </w:tcPr>
          <w:p w14:paraId="1C212F4F">
            <w:pPr>
              <w:rPr>
                <w:rFonts w:hint="eastAsia" w:ascii="仿宋" w:hAnsi="仿宋" w:eastAsia="仿宋" w:cs="仿宋"/>
              </w:rPr>
            </w:pPr>
            <w:r>
              <w:rPr>
                <w:rFonts w:hint="eastAsia" w:ascii="仿宋" w:hAnsi="仿宋" w:eastAsia="仿宋" w:cs="仿宋"/>
                <w:sz w:val="18"/>
              </w:rPr>
              <w:t>86.41%</w:t>
            </w:r>
          </w:p>
        </w:tc>
        <w:tc>
          <w:tcPr>
            <w:tcW w:w="1440" w:type="dxa"/>
          </w:tcPr>
          <w:p w14:paraId="7382B3E6">
            <w:pPr>
              <w:rPr>
                <w:rFonts w:hint="eastAsia" w:ascii="仿宋" w:hAnsi="仿宋" w:eastAsia="仿宋" w:cs="仿宋"/>
              </w:rPr>
            </w:pPr>
            <w:r>
              <w:rPr>
                <w:rFonts w:hint="eastAsia" w:ascii="仿宋" w:hAnsi="仿宋" w:eastAsia="仿宋" w:cs="仿宋"/>
                <w:sz w:val="18"/>
              </w:rPr>
              <w:t>87.12%</w:t>
            </w:r>
          </w:p>
        </w:tc>
        <w:tc>
          <w:tcPr>
            <w:tcW w:w="1440" w:type="dxa"/>
          </w:tcPr>
          <w:p w14:paraId="45178AE3">
            <w:pPr>
              <w:rPr>
                <w:rFonts w:hint="eastAsia" w:ascii="仿宋" w:hAnsi="仿宋" w:eastAsia="仿宋" w:cs="仿宋"/>
              </w:rPr>
            </w:pPr>
            <w:r>
              <w:rPr>
                <w:rFonts w:hint="eastAsia" w:ascii="仿宋" w:hAnsi="仿宋" w:eastAsia="仿宋" w:cs="仿宋"/>
                <w:sz w:val="18"/>
              </w:rPr>
              <w:t>+1.45pp</w:t>
            </w:r>
          </w:p>
        </w:tc>
      </w:tr>
      <w:tr w14:paraId="620B4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7195721">
            <w:pPr>
              <w:rPr>
                <w:rFonts w:hint="eastAsia" w:ascii="仿宋" w:hAnsi="仿宋" w:eastAsia="仿宋" w:cs="仿宋"/>
              </w:rPr>
            </w:pPr>
            <w:r>
              <w:rPr>
                <w:rFonts w:hint="eastAsia" w:ascii="仿宋" w:hAnsi="仿宋" w:eastAsia="仿宋" w:cs="仿宋"/>
                <w:sz w:val="18"/>
              </w:rPr>
              <w:t>CIFAR-10</w:t>
            </w:r>
          </w:p>
        </w:tc>
        <w:tc>
          <w:tcPr>
            <w:tcW w:w="1440" w:type="dxa"/>
          </w:tcPr>
          <w:p w14:paraId="04891144">
            <w:pPr>
              <w:rPr>
                <w:rFonts w:hint="eastAsia" w:ascii="仿宋" w:hAnsi="仿宋" w:eastAsia="仿宋" w:cs="仿宋"/>
              </w:rPr>
            </w:pPr>
            <w:r>
              <w:rPr>
                <w:rFonts w:hint="eastAsia" w:ascii="仿宋" w:hAnsi="仿宋" w:eastAsia="仿宋" w:cs="仿宋"/>
                <w:sz w:val="18"/>
              </w:rPr>
              <w:t>78.42%</w:t>
            </w:r>
          </w:p>
        </w:tc>
        <w:tc>
          <w:tcPr>
            <w:tcW w:w="1440" w:type="dxa"/>
          </w:tcPr>
          <w:p w14:paraId="741504B4">
            <w:pPr>
              <w:rPr>
                <w:rFonts w:hint="eastAsia" w:ascii="仿宋" w:hAnsi="仿宋" w:eastAsia="仿宋" w:cs="仿宋"/>
              </w:rPr>
            </w:pPr>
            <w:r>
              <w:rPr>
                <w:rFonts w:hint="eastAsia" w:ascii="仿宋" w:hAnsi="仿宋" w:eastAsia="仿宋" w:cs="仿宋"/>
                <w:sz w:val="18"/>
              </w:rPr>
              <w:t>79.81%</w:t>
            </w:r>
          </w:p>
        </w:tc>
        <w:tc>
          <w:tcPr>
            <w:tcW w:w="1440" w:type="dxa"/>
          </w:tcPr>
          <w:p w14:paraId="46AF0A4B">
            <w:pPr>
              <w:rPr>
                <w:rFonts w:hint="eastAsia" w:ascii="仿宋" w:hAnsi="仿宋" w:eastAsia="仿宋" w:cs="仿宋"/>
              </w:rPr>
            </w:pPr>
            <w:r>
              <w:rPr>
                <w:rFonts w:hint="eastAsia" w:ascii="仿宋" w:hAnsi="仿宋" w:eastAsia="仿宋" w:cs="仿宋"/>
                <w:sz w:val="18"/>
              </w:rPr>
              <w:t>80.33%</w:t>
            </w:r>
          </w:p>
        </w:tc>
        <w:tc>
          <w:tcPr>
            <w:tcW w:w="1440" w:type="dxa"/>
          </w:tcPr>
          <w:p w14:paraId="12D2F5DD">
            <w:pPr>
              <w:rPr>
                <w:rFonts w:hint="eastAsia" w:ascii="仿宋" w:hAnsi="仿宋" w:eastAsia="仿宋" w:cs="仿宋"/>
              </w:rPr>
            </w:pPr>
            <w:r>
              <w:rPr>
                <w:rFonts w:hint="eastAsia" w:ascii="仿宋" w:hAnsi="仿宋" w:eastAsia="仿宋" w:cs="仿宋"/>
                <w:sz w:val="18"/>
              </w:rPr>
              <w:t>81.59%</w:t>
            </w:r>
          </w:p>
        </w:tc>
        <w:tc>
          <w:tcPr>
            <w:tcW w:w="1440" w:type="dxa"/>
          </w:tcPr>
          <w:p w14:paraId="5E1602D8">
            <w:pPr>
              <w:rPr>
                <w:rFonts w:hint="eastAsia" w:ascii="仿宋" w:hAnsi="仿宋" w:eastAsia="仿宋" w:cs="仿宋"/>
              </w:rPr>
            </w:pPr>
            <w:r>
              <w:rPr>
                <w:rFonts w:hint="eastAsia" w:ascii="仿宋" w:hAnsi="仿宋" w:eastAsia="仿宋" w:cs="仿宋"/>
                <w:sz w:val="18"/>
              </w:rPr>
              <w:t>+3.17pp</w:t>
            </w:r>
          </w:p>
        </w:tc>
      </w:tr>
      <w:tr w14:paraId="03CCE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57773A6">
            <w:pPr>
              <w:rPr>
                <w:rFonts w:hint="eastAsia" w:ascii="仿宋" w:hAnsi="仿宋" w:eastAsia="仿宋" w:cs="仿宋"/>
              </w:rPr>
            </w:pPr>
            <w:r>
              <w:rPr>
                <w:rFonts w:hint="eastAsia" w:ascii="仿宋" w:hAnsi="仿宋" w:eastAsia="仿宋" w:cs="仿宋"/>
                <w:sz w:val="18"/>
              </w:rPr>
              <w:t>CIFAR-100</w:t>
            </w:r>
          </w:p>
        </w:tc>
        <w:tc>
          <w:tcPr>
            <w:tcW w:w="1440" w:type="dxa"/>
          </w:tcPr>
          <w:p w14:paraId="4C59A2E4">
            <w:pPr>
              <w:rPr>
                <w:rFonts w:hint="eastAsia" w:ascii="仿宋" w:hAnsi="仿宋" w:eastAsia="仿宋" w:cs="仿宋"/>
              </w:rPr>
            </w:pPr>
            <w:r>
              <w:rPr>
                <w:rFonts w:hint="eastAsia" w:ascii="仿宋" w:hAnsi="仿宋" w:eastAsia="仿宋" w:cs="仿宋"/>
                <w:sz w:val="18"/>
              </w:rPr>
              <w:t>52.18%</w:t>
            </w:r>
          </w:p>
        </w:tc>
        <w:tc>
          <w:tcPr>
            <w:tcW w:w="1440" w:type="dxa"/>
          </w:tcPr>
          <w:p w14:paraId="6AFCEA5F">
            <w:pPr>
              <w:rPr>
                <w:rFonts w:hint="eastAsia" w:ascii="仿宋" w:hAnsi="仿宋" w:eastAsia="仿宋" w:cs="仿宋"/>
              </w:rPr>
            </w:pPr>
            <w:r>
              <w:rPr>
                <w:rFonts w:hint="eastAsia" w:ascii="仿宋" w:hAnsi="仿宋" w:eastAsia="仿宋" w:cs="仿宋"/>
                <w:sz w:val="18"/>
              </w:rPr>
              <w:t>53.75%</w:t>
            </w:r>
          </w:p>
        </w:tc>
        <w:tc>
          <w:tcPr>
            <w:tcW w:w="1440" w:type="dxa"/>
          </w:tcPr>
          <w:p w14:paraId="36F3E0F6">
            <w:pPr>
              <w:rPr>
                <w:rFonts w:hint="eastAsia" w:ascii="仿宋" w:hAnsi="仿宋" w:eastAsia="仿宋" w:cs="仿宋"/>
              </w:rPr>
            </w:pPr>
            <w:r>
              <w:rPr>
                <w:rFonts w:hint="eastAsia" w:ascii="仿宋" w:hAnsi="仿宋" w:eastAsia="仿宋" w:cs="仿宋"/>
                <w:sz w:val="18"/>
              </w:rPr>
              <w:t>54.02%</w:t>
            </w:r>
          </w:p>
        </w:tc>
        <w:tc>
          <w:tcPr>
            <w:tcW w:w="1440" w:type="dxa"/>
          </w:tcPr>
          <w:p w14:paraId="05DACD96">
            <w:pPr>
              <w:rPr>
                <w:rFonts w:hint="eastAsia" w:ascii="仿宋" w:hAnsi="仿宋" w:eastAsia="仿宋" w:cs="仿宋"/>
              </w:rPr>
            </w:pPr>
            <w:r>
              <w:rPr>
                <w:rFonts w:hint="eastAsia" w:ascii="仿宋" w:hAnsi="仿宋" w:eastAsia="仿宋" w:cs="仿宋"/>
                <w:sz w:val="18"/>
              </w:rPr>
              <w:t>55.34%</w:t>
            </w:r>
          </w:p>
        </w:tc>
        <w:tc>
          <w:tcPr>
            <w:tcW w:w="1440" w:type="dxa"/>
          </w:tcPr>
          <w:p w14:paraId="77387A5F">
            <w:pPr>
              <w:rPr>
                <w:rFonts w:hint="eastAsia" w:ascii="仿宋" w:hAnsi="仿宋" w:eastAsia="仿宋" w:cs="仿宋"/>
              </w:rPr>
            </w:pPr>
            <w:r>
              <w:rPr>
                <w:rFonts w:hint="eastAsia" w:ascii="仿宋" w:hAnsi="仿宋" w:eastAsia="仿宋" w:cs="仿宋"/>
                <w:sz w:val="18"/>
              </w:rPr>
              <w:t>+3.16pp</w:t>
            </w:r>
          </w:p>
        </w:tc>
      </w:tr>
    </w:tbl>
    <w:p w14:paraId="232444CE">
      <w:pPr>
        <w:rPr>
          <w:rFonts w:hint="eastAsia" w:ascii="仿宋" w:hAnsi="仿宋" w:eastAsia="仿宋" w:cs="仿宋"/>
        </w:rPr>
      </w:pPr>
    </w:p>
    <w:p w14:paraId="51A13635">
      <w:pPr>
        <w:rPr>
          <w:rFonts w:hint="eastAsia" w:ascii="仿宋" w:hAnsi="仿宋" w:eastAsia="仿宋" w:cs="仿宋"/>
        </w:rPr>
      </w:pPr>
      <w:r>
        <w:rPr>
          <w:rFonts w:hint="eastAsia" w:ascii="仿宋" w:hAnsi="仿宋" w:eastAsia="仿宋" w:cs="仿宋"/>
        </w:rPr>
        <w:t>表5.4 不同数据集准确率对比（100节点, alpha=0.1）</w:t>
      </w:r>
    </w:p>
    <w:p w14:paraId="6CC6D43D">
      <w:pPr>
        <w:rPr>
          <w:rFonts w:hint="eastAsia" w:ascii="仿宋" w:hAnsi="仿宋" w:eastAsia="仿宋" w:cs="仿宋"/>
        </w:rPr>
      </w:pPr>
      <w:r>
        <w:rPr>
          <w:rFonts w:hint="eastAsia" w:ascii="仿宋" w:hAnsi="仿宋" w:eastAsia="仿宋" w:cs="仿宋"/>
        </w:rPr>
        <w:t>[分析] 所提方法在所有数据集上一致优于对比方法，且性能增益随数据复杂度的增加而扩大——在简单数据集MNIST上仅提升0.46pp，而在高复杂度CIFAR-10/100上提升均超过3pp。这一规律表明，Non-IID数据异质性的负面影响与任务复杂度呈正相关，而所提方法的异质性缓解机制在复杂任务中能发挥更大效能。</w:t>
      </w:r>
    </w:p>
    <w:p w14:paraId="5DCB6F3C">
      <w:pPr>
        <w:jc w:val="center"/>
        <w:rPr>
          <w:rFonts w:hint="eastAsia" w:ascii="仿宋" w:hAnsi="仿宋" w:eastAsia="仿宋" w:cs="仿宋"/>
        </w:rPr>
      </w:pPr>
      <w:r>
        <w:rPr>
          <w:rFonts w:hint="eastAsia" w:ascii="仿宋" w:hAnsi="仿宋" w:eastAsia="仿宋" w:cs="仿宋"/>
        </w:rPr>
        <w:drawing>
          <wp:inline distT="0" distB="0" distL="114300" distR="114300">
            <wp:extent cx="4572000" cy="285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572000" cy="2857500"/>
                    </a:xfrm>
                    <a:prstGeom prst="rect">
                      <a:avLst/>
                    </a:prstGeom>
                  </pic:spPr>
                </pic:pic>
              </a:graphicData>
            </a:graphic>
          </wp:inline>
        </w:drawing>
      </w:r>
    </w:p>
    <w:p w14:paraId="15E2E356">
      <w:pPr>
        <w:jc w:val="center"/>
        <w:rPr>
          <w:rFonts w:hint="eastAsia" w:ascii="仿宋" w:hAnsi="仿宋" w:eastAsia="仿宋" w:cs="仿宋"/>
        </w:rPr>
      </w:pPr>
      <w:r>
        <w:rPr>
          <w:rFonts w:hint="eastAsia" w:ascii="仿宋" w:hAnsi="仿宋" w:eastAsia="仿宋" w:cs="仿宋"/>
          <w:i/>
          <w:sz w:val="18"/>
        </w:rPr>
        <w:t>图5.3 不同数据集准确率对比（100节点, alpha=0.1）</w:t>
      </w:r>
    </w:p>
    <w:p w14:paraId="2DB73A66">
      <w:pPr>
        <w:pStyle w:val="4"/>
        <w:rPr>
          <w:rFonts w:hint="eastAsia" w:ascii="仿宋" w:hAnsi="仿宋" w:eastAsia="仿宋" w:cs="仿宋"/>
        </w:rPr>
      </w:pPr>
      <w:bookmarkStart w:id="55" w:name="_Toc10912"/>
      <w:r>
        <w:rPr>
          <w:rFonts w:hint="eastAsia" w:ascii="仿宋" w:hAnsi="仿宋" w:eastAsia="仿宋" w:cs="仿宋"/>
        </w:rPr>
        <w:t>5.3  激励机制效果验证</w:t>
      </w:r>
      <w:bookmarkEnd w:id="55"/>
    </w:p>
    <w:p w14:paraId="6E09DD82">
      <w:pPr>
        <w:rPr>
          <w:rFonts w:hint="eastAsia" w:ascii="仿宋" w:hAnsi="仿宋" w:eastAsia="仿宋" w:cs="仿宋"/>
        </w:rPr>
      </w:pPr>
      <w:r>
        <w:rPr>
          <w:rFonts w:hint="eastAsia" w:ascii="仿宋" w:hAnsi="仿宋" w:eastAsia="仿宋" w:cs="仿宋"/>
        </w:rPr>
        <w:t>激励机制实验在100个模拟节点上持续进行500轮，节点行为类型包含理性节点（70%，按贡献获取报酬）、自利节点（20%，试图最小化投入最大化收益）和低质量贡献节点（10%，提交低质量模型套利）。</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610AA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1ADA783">
            <w:pPr>
              <w:rPr>
                <w:rFonts w:hint="eastAsia" w:ascii="仿宋" w:hAnsi="仿宋" w:eastAsia="仿宋" w:cs="仿宋"/>
              </w:rPr>
            </w:pPr>
            <w:r>
              <w:rPr>
                <w:rFonts w:hint="eastAsia" w:ascii="仿宋" w:hAnsi="仿宋" w:eastAsia="仿宋" w:cs="仿宋"/>
                <w:b/>
                <w:sz w:val="18"/>
              </w:rPr>
              <w:t>激励方式</w:t>
            </w:r>
          </w:p>
        </w:tc>
        <w:tc>
          <w:tcPr>
            <w:tcW w:w="1440" w:type="dxa"/>
          </w:tcPr>
          <w:p w14:paraId="2B680E17">
            <w:pPr>
              <w:rPr>
                <w:rFonts w:hint="eastAsia" w:ascii="仿宋" w:hAnsi="仿宋" w:eastAsia="仿宋" w:cs="仿宋"/>
              </w:rPr>
            </w:pPr>
            <w:r>
              <w:rPr>
                <w:rFonts w:hint="eastAsia" w:ascii="仿宋" w:hAnsi="仿宋" w:eastAsia="仿宋" w:cs="仿宋"/>
                <w:b/>
                <w:sz w:val="18"/>
              </w:rPr>
              <w:t>参与率(%)</w:t>
            </w:r>
          </w:p>
        </w:tc>
        <w:tc>
          <w:tcPr>
            <w:tcW w:w="1440" w:type="dxa"/>
          </w:tcPr>
          <w:p w14:paraId="3F7B859C">
            <w:pPr>
              <w:rPr>
                <w:rFonts w:hint="eastAsia" w:ascii="仿宋" w:hAnsi="仿宋" w:eastAsia="仿宋" w:cs="仿宋"/>
              </w:rPr>
            </w:pPr>
            <w:r>
              <w:rPr>
                <w:rFonts w:hint="eastAsia" w:ascii="仿宋" w:hAnsi="仿宋" w:eastAsia="仿宋" w:cs="仿宋"/>
                <w:b/>
                <w:sz w:val="18"/>
              </w:rPr>
              <w:t>基尼系数</w:t>
            </w:r>
          </w:p>
        </w:tc>
        <w:tc>
          <w:tcPr>
            <w:tcW w:w="1440" w:type="dxa"/>
          </w:tcPr>
          <w:p w14:paraId="22B6A8B4">
            <w:pPr>
              <w:rPr>
                <w:rFonts w:hint="eastAsia" w:ascii="仿宋" w:hAnsi="仿宋" w:eastAsia="仿宋" w:cs="仿宋"/>
              </w:rPr>
            </w:pPr>
            <w:r>
              <w:rPr>
                <w:rFonts w:hint="eastAsia" w:ascii="仿宋" w:hAnsi="仿宋" w:eastAsia="仿宋" w:cs="仿宋"/>
                <w:b/>
                <w:sz w:val="18"/>
              </w:rPr>
              <w:t>社会总福利</w:t>
            </w:r>
          </w:p>
        </w:tc>
        <w:tc>
          <w:tcPr>
            <w:tcW w:w="1440" w:type="dxa"/>
          </w:tcPr>
          <w:p w14:paraId="5C04C5E8">
            <w:pPr>
              <w:rPr>
                <w:rFonts w:hint="eastAsia" w:ascii="仿宋" w:hAnsi="仿宋" w:eastAsia="仿宋" w:cs="仿宋"/>
              </w:rPr>
            </w:pPr>
            <w:r>
              <w:rPr>
                <w:rFonts w:hint="eastAsia" w:ascii="仿宋" w:hAnsi="仿宋" w:eastAsia="仿宋" w:cs="仿宋"/>
                <w:b/>
                <w:sz w:val="18"/>
              </w:rPr>
              <w:t>Shapley偏差</w:t>
            </w:r>
          </w:p>
        </w:tc>
        <w:tc>
          <w:tcPr>
            <w:tcW w:w="1440" w:type="dxa"/>
          </w:tcPr>
          <w:p w14:paraId="1BDDFC9E">
            <w:pPr>
              <w:rPr>
                <w:rFonts w:hint="eastAsia" w:ascii="仿宋" w:hAnsi="仿宋" w:eastAsia="仿宋" w:cs="仿宋"/>
              </w:rPr>
            </w:pPr>
            <w:r>
              <w:rPr>
                <w:rFonts w:hint="eastAsia" w:ascii="仿宋" w:hAnsi="仿宋" w:eastAsia="仿宋" w:cs="仿宋"/>
                <w:b/>
                <w:sz w:val="18"/>
              </w:rPr>
              <w:t>高质量提供方占比</w:t>
            </w:r>
          </w:p>
        </w:tc>
      </w:tr>
      <w:tr w14:paraId="43DCF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296382F">
            <w:pPr>
              <w:rPr>
                <w:rFonts w:hint="eastAsia" w:ascii="仿宋" w:hAnsi="仿宋" w:eastAsia="仿宋" w:cs="仿宋"/>
              </w:rPr>
            </w:pPr>
            <w:r>
              <w:rPr>
                <w:rFonts w:hint="eastAsia" w:ascii="仿宋" w:hAnsi="仿宋" w:eastAsia="仿宋" w:cs="仿宋"/>
                <w:sz w:val="18"/>
              </w:rPr>
              <w:t>无激励</w:t>
            </w:r>
          </w:p>
        </w:tc>
        <w:tc>
          <w:tcPr>
            <w:tcW w:w="1440" w:type="dxa"/>
          </w:tcPr>
          <w:p w14:paraId="4FDB67D3">
            <w:pPr>
              <w:rPr>
                <w:rFonts w:hint="eastAsia" w:ascii="仿宋" w:hAnsi="仿宋" w:eastAsia="仿宋" w:cs="仿宋"/>
              </w:rPr>
            </w:pPr>
            <w:r>
              <w:rPr>
                <w:rFonts w:hint="eastAsia" w:ascii="仿宋" w:hAnsi="仿宋" w:eastAsia="仿宋" w:cs="仿宋"/>
                <w:sz w:val="18"/>
              </w:rPr>
              <w:t>62.3</w:t>
            </w:r>
          </w:p>
        </w:tc>
        <w:tc>
          <w:tcPr>
            <w:tcW w:w="1440" w:type="dxa"/>
          </w:tcPr>
          <w:p w14:paraId="20E5AD22">
            <w:pPr>
              <w:rPr>
                <w:rFonts w:hint="eastAsia" w:ascii="仿宋" w:hAnsi="仿宋" w:eastAsia="仿宋" w:cs="仿宋"/>
              </w:rPr>
            </w:pPr>
            <w:r>
              <w:rPr>
                <w:rFonts w:hint="eastAsia" w:ascii="仿宋" w:hAnsi="仿宋" w:eastAsia="仿宋" w:cs="仿宋"/>
                <w:sz w:val="18"/>
              </w:rPr>
              <w:t>0.487</w:t>
            </w:r>
          </w:p>
        </w:tc>
        <w:tc>
          <w:tcPr>
            <w:tcW w:w="1440" w:type="dxa"/>
          </w:tcPr>
          <w:p w14:paraId="76CC96E5">
            <w:pPr>
              <w:rPr>
                <w:rFonts w:hint="eastAsia" w:ascii="仿宋" w:hAnsi="仿宋" w:eastAsia="仿宋" w:cs="仿宋"/>
              </w:rPr>
            </w:pPr>
            <w:r>
              <w:rPr>
                <w:rFonts w:hint="eastAsia" w:ascii="仿宋" w:hAnsi="仿宋" w:eastAsia="仿宋" w:cs="仿宋"/>
                <w:sz w:val="18"/>
              </w:rPr>
              <w:t>0.723</w:t>
            </w:r>
          </w:p>
        </w:tc>
        <w:tc>
          <w:tcPr>
            <w:tcW w:w="1440" w:type="dxa"/>
          </w:tcPr>
          <w:p w14:paraId="0509B44F">
            <w:pPr>
              <w:rPr>
                <w:rFonts w:hint="eastAsia" w:ascii="仿宋" w:hAnsi="仿宋" w:eastAsia="仿宋" w:cs="仿宋"/>
              </w:rPr>
            </w:pPr>
            <w:r>
              <w:rPr>
                <w:rFonts w:hint="eastAsia" w:ascii="仿宋" w:hAnsi="仿宋" w:eastAsia="仿宋" w:cs="仿宋"/>
                <w:sz w:val="18"/>
              </w:rPr>
              <w:t>0.241</w:t>
            </w:r>
          </w:p>
        </w:tc>
        <w:tc>
          <w:tcPr>
            <w:tcW w:w="1440" w:type="dxa"/>
          </w:tcPr>
          <w:p w14:paraId="3D590268">
            <w:pPr>
              <w:rPr>
                <w:rFonts w:hint="eastAsia" w:ascii="仿宋" w:hAnsi="仿宋" w:eastAsia="仿宋" w:cs="仿宋"/>
              </w:rPr>
            </w:pPr>
            <w:r>
              <w:rPr>
                <w:rFonts w:hint="eastAsia" w:ascii="仿宋" w:hAnsi="仿宋" w:eastAsia="仿宋" w:cs="仿宋"/>
                <w:sz w:val="18"/>
              </w:rPr>
              <w:t>28.5%</w:t>
            </w:r>
          </w:p>
        </w:tc>
      </w:tr>
      <w:tr w14:paraId="4EC32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28CA221">
            <w:pPr>
              <w:rPr>
                <w:rFonts w:hint="eastAsia" w:ascii="仿宋" w:hAnsi="仿宋" w:eastAsia="仿宋" w:cs="仿宋"/>
              </w:rPr>
            </w:pPr>
            <w:r>
              <w:rPr>
                <w:rFonts w:hint="eastAsia" w:ascii="仿宋" w:hAnsi="仿宋" w:eastAsia="仿宋" w:cs="仿宋"/>
                <w:sz w:val="18"/>
              </w:rPr>
              <w:t>固定奖励</w:t>
            </w:r>
          </w:p>
        </w:tc>
        <w:tc>
          <w:tcPr>
            <w:tcW w:w="1440" w:type="dxa"/>
          </w:tcPr>
          <w:p w14:paraId="0FDB3381">
            <w:pPr>
              <w:rPr>
                <w:rFonts w:hint="eastAsia" w:ascii="仿宋" w:hAnsi="仿宋" w:eastAsia="仿宋" w:cs="仿宋"/>
              </w:rPr>
            </w:pPr>
            <w:r>
              <w:rPr>
                <w:rFonts w:hint="eastAsia" w:ascii="仿宋" w:hAnsi="仿宋" w:eastAsia="仿宋" w:cs="仿宋"/>
                <w:sz w:val="18"/>
              </w:rPr>
              <w:t>71.5</w:t>
            </w:r>
          </w:p>
        </w:tc>
        <w:tc>
          <w:tcPr>
            <w:tcW w:w="1440" w:type="dxa"/>
          </w:tcPr>
          <w:p w14:paraId="383E7075">
            <w:pPr>
              <w:rPr>
                <w:rFonts w:hint="eastAsia" w:ascii="仿宋" w:hAnsi="仿宋" w:eastAsia="仿宋" w:cs="仿宋"/>
              </w:rPr>
            </w:pPr>
            <w:r>
              <w:rPr>
                <w:rFonts w:hint="eastAsia" w:ascii="仿宋" w:hAnsi="仿宋" w:eastAsia="仿宋" w:cs="仿宋"/>
                <w:sz w:val="18"/>
              </w:rPr>
              <w:t>0.412</w:t>
            </w:r>
          </w:p>
        </w:tc>
        <w:tc>
          <w:tcPr>
            <w:tcW w:w="1440" w:type="dxa"/>
          </w:tcPr>
          <w:p w14:paraId="32B88B6E">
            <w:pPr>
              <w:rPr>
                <w:rFonts w:hint="eastAsia" w:ascii="仿宋" w:hAnsi="仿宋" w:eastAsia="仿宋" w:cs="仿宋"/>
              </w:rPr>
            </w:pPr>
            <w:r>
              <w:rPr>
                <w:rFonts w:hint="eastAsia" w:ascii="仿宋" w:hAnsi="仿宋" w:eastAsia="仿宋" w:cs="仿宋"/>
                <w:sz w:val="18"/>
              </w:rPr>
              <w:t>0.786</w:t>
            </w:r>
          </w:p>
        </w:tc>
        <w:tc>
          <w:tcPr>
            <w:tcW w:w="1440" w:type="dxa"/>
          </w:tcPr>
          <w:p w14:paraId="194BD907">
            <w:pPr>
              <w:rPr>
                <w:rFonts w:hint="eastAsia" w:ascii="仿宋" w:hAnsi="仿宋" w:eastAsia="仿宋" w:cs="仿宋"/>
              </w:rPr>
            </w:pPr>
            <w:r>
              <w:rPr>
                <w:rFonts w:hint="eastAsia" w:ascii="仿宋" w:hAnsi="仿宋" w:eastAsia="仿宋" w:cs="仿宋"/>
                <w:sz w:val="18"/>
              </w:rPr>
              <w:t>0.189</w:t>
            </w:r>
          </w:p>
        </w:tc>
        <w:tc>
          <w:tcPr>
            <w:tcW w:w="1440" w:type="dxa"/>
          </w:tcPr>
          <w:p w14:paraId="47FE49E3">
            <w:pPr>
              <w:rPr>
                <w:rFonts w:hint="eastAsia" w:ascii="仿宋" w:hAnsi="仿宋" w:eastAsia="仿宋" w:cs="仿宋"/>
              </w:rPr>
            </w:pPr>
            <w:r>
              <w:rPr>
                <w:rFonts w:hint="eastAsia" w:ascii="仿宋" w:hAnsi="仿宋" w:eastAsia="仿宋" w:cs="仿宋"/>
                <w:sz w:val="18"/>
              </w:rPr>
              <w:t>34.2%</w:t>
            </w:r>
          </w:p>
        </w:tc>
      </w:tr>
      <w:tr w14:paraId="48746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8DFF2A0">
            <w:pPr>
              <w:rPr>
                <w:rFonts w:hint="eastAsia" w:ascii="仿宋" w:hAnsi="仿宋" w:eastAsia="仿宋" w:cs="仿宋"/>
              </w:rPr>
            </w:pPr>
            <w:r>
              <w:rPr>
                <w:rFonts w:hint="eastAsia" w:ascii="仿宋" w:hAnsi="仿宋" w:eastAsia="仿宋" w:cs="仿宋"/>
                <w:sz w:val="18"/>
              </w:rPr>
              <w:t>信誉驱动</w:t>
            </w:r>
          </w:p>
        </w:tc>
        <w:tc>
          <w:tcPr>
            <w:tcW w:w="1440" w:type="dxa"/>
          </w:tcPr>
          <w:p w14:paraId="2070B2BD">
            <w:pPr>
              <w:rPr>
                <w:rFonts w:hint="eastAsia" w:ascii="仿宋" w:hAnsi="仿宋" w:eastAsia="仿宋" w:cs="仿宋"/>
              </w:rPr>
            </w:pPr>
            <w:r>
              <w:rPr>
                <w:rFonts w:hint="eastAsia" w:ascii="仿宋" w:hAnsi="仿宋" w:eastAsia="仿宋" w:cs="仿宋"/>
                <w:sz w:val="18"/>
              </w:rPr>
              <w:t>78.2</w:t>
            </w:r>
          </w:p>
        </w:tc>
        <w:tc>
          <w:tcPr>
            <w:tcW w:w="1440" w:type="dxa"/>
          </w:tcPr>
          <w:p w14:paraId="5E737CAE">
            <w:pPr>
              <w:rPr>
                <w:rFonts w:hint="eastAsia" w:ascii="仿宋" w:hAnsi="仿宋" w:eastAsia="仿宋" w:cs="仿宋"/>
              </w:rPr>
            </w:pPr>
            <w:r>
              <w:rPr>
                <w:rFonts w:hint="eastAsia" w:ascii="仿宋" w:hAnsi="仿宋" w:eastAsia="仿宋" w:cs="仿宋"/>
                <w:sz w:val="18"/>
              </w:rPr>
              <w:t>0.358</w:t>
            </w:r>
          </w:p>
        </w:tc>
        <w:tc>
          <w:tcPr>
            <w:tcW w:w="1440" w:type="dxa"/>
          </w:tcPr>
          <w:p w14:paraId="10043377">
            <w:pPr>
              <w:rPr>
                <w:rFonts w:hint="eastAsia" w:ascii="仿宋" w:hAnsi="仿宋" w:eastAsia="仿宋" w:cs="仿宋"/>
              </w:rPr>
            </w:pPr>
            <w:r>
              <w:rPr>
                <w:rFonts w:hint="eastAsia" w:ascii="仿宋" w:hAnsi="仿宋" w:eastAsia="仿宋" w:cs="仿宋"/>
                <w:sz w:val="18"/>
              </w:rPr>
              <w:t>0.831</w:t>
            </w:r>
          </w:p>
        </w:tc>
        <w:tc>
          <w:tcPr>
            <w:tcW w:w="1440" w:type="dxa"/>
          </w:tcPr>
          <w:p w14:paraId="791C5E76">
            <w:pPr>
              <w:rPr>
                <w:rFonts w:hint="eastAsia" w:ascii="仿宋" w:hAnsi="仿宋" w:eastAsia="仿宋" w:cs="仿宋"/>
              </w:rPr>
            </w:pPr>
            <w:r>
              <w:rPr>
                <w:rFonts w:hint="eastAsia" w:ascii="仿宋" w:hAnsi="仿宋" w:eastAsia="仿宋" w:cs="仿宋"/>
                <w:sz w:val="18"/>
              </w:rPr>
              <w:t>0.152</w:t>
            </w:r>
          </w:p>
        </w:tc>
        <w:tc>
          <w:tcPr>
            <w:tcW w:w="1440" w:type="dxa"/>
          </w:tcPr>
          <w:p w14:paraId="1A17C41E">
            <w:pPr>
              <w:rPr>
                <w:rFonts w:hint="eastAsia" w:ascii="仿宋" w:hAnsi="仿宋" w:eastAsia="仿宋" w:cs="仿宋"/>
              </w:rPr>
            </w:pPr>
            <w:r>
              <w:rPr>
                <w:rFonts w:hint="eastAsia" w:ascii="仿宋" w:hAnsi="仿宋" w:eastAsia="仿宋" w:cs="仿宋"/>
                <w:sz w:val="18"/>
              </w:rPr>
              <w:t>41.8%</w:t>
            </w:r>
          </w:p>
        </w:tc>
      </w:tr>
      <w:tr w14:paraId="2BA34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246124A">
            <w:pPr>
              <w:rPr>
                <w:rFonts w:hint="eastAsia" w:ascii="仿宋" w:hAnsi="仿宋" w:eastAsia="仿宋" w:cs="仿宋"/>
              </w:rPr>
            </w:pPr>
            <w:r>
              <w:rPr>
                <w:rFonts w:hint="eastAsia" w:ascii="仿宋" w:hAnsi="仿宋" w:eastAsia="仿宋" w:cs="仿宋"/>
                <w:sz w:val="18"/>
              </w:rPr>
              <w:t>市场价格</w:t>
            </w:r>
          </w:p>
        </w:tc>
        <w:tc>
          <w:tcPr>
            <w:tcW w:w="1440" w:type="dxa"/>
          </w:tcPr>
          <w:p w14:paraId="6725DB23">
            <w:pPr>
              <w:rPr>
                <w:rFonts w:hint="eastAsia" w:ascii="仿宋" w:hAnsi="仿宋" w:eastAsia="仿宋" w:cs="仿宋"/>
              </w:rPr>
            </w:pPr>
            <w:r>
              <w:rPr>
                <w:rFonts w:hint="eastAsia" w:ascii="仿宋" w:hAnsi="仿宋" w:eastAsia="仿宋" w:cs="仿宋"/>
                <w:sz w:val="18"/>
              </w:rPr>
              <w:t>82.7</w:t>
            </w:r>
          </w:p>
        </w:tc>
        <w:tc>
          <w:tcPr>
            <w:tcW w:w="1440" w:type="dxa"/>
          </w:tcPr>
          <w:p w14:paraId="083AF172">
            <w:pPr>
              <w:rPr>
                <w:rFonts w:hint="eastAsia" w:ascii="仿宋" w:hAnsi="仿宋" w:eastAsia="仿宋" w:cs="仿宋"/>
              </w:rPr>
            </w:pPr>
            <w:r>
              <w:rPr>
                <w:rFonts w:hint="eastAsia" w:ascii="仿宋" w:hAnsi="仿宋" w:eastAsia="仿宋" w:cs="仿宋"/>
                <w:sz w:val="18"/>
              </w:rPr>
              <w:t>0.331</w:t>
            </w:r>
          </w:p>
        </w:tc>
        <w:tc>
          <w:tcPr>
            <w:tcW w:w="1440" w:type="dxa"/>
          </w:tcPr>
          <w:p w14:paraId="38439EF9">
            <w:pPr>
              <w:rPr>
                <w:rFonts w:hint="eastAsia" w:ascii="仿宋" w:hAnsi="仿宋" w:eastAsia="仿宋" w:cs="仿宋"/>
              </w:rPr>
            </w:pPr>
            <w:r>
              <w:rPr>
                <w:rFonts w:hint="eastAsia" w:ascii="仿宋" w:hAnsi="仿宋" w:eastAsia="仿宋" w:cs="仿宋"/>
                <w:sz w:val="18"/>
              </w:rPr>
              <w:t>0.867</w:t>
            </w:r>
          </w:p>
        </w:tc>
        <w:tc>
          <w:tcPr>
            <w:tcW w:w="1440" w:type="dxa"/>
          </w:tcPr>
          <w:p w14:paraId="4D8BEC1E">
            <w:pPr>
              <w:rPr>
                <w:rFonts w:hint="eastAsia" w:ascii="仿宋" w:hAnsi="仿宋" w:eastAsia="仿宋" w:cs="仿宋"/>
              </w:rPr>
            </w:pPr>
            <w:r>
              <w:rPr>
                <w:rFonts w:hint="eastAsia" w:ascii="仿宋" w:hAnsi="仿宋" w:eastAsia="仿宋" w:cs="仿宋"/>
                <w:sz w:val="18"/>
              </w:rPr>
              <w:t>0.124</w:t>
            </w:r>
          </w:p>
        </w:tc>
        <w:tc>
          <w:tcPr>
            <w:tcW w:w="1440" w:type="dxa"/>
          </w:tcPr>
          <w:p w14:paraId="0CA3798C">
            <w:pPr>
              <w:rPr>
                <w:rFonts w:hint="eastAsia" w:ascii="仿宋" w:hAnsi="仿宋" w:eastAsia="仿宋" w:cs="仿宋"/>
              </w:rPr>
            </w:pPr>
            <w:r>
              <w:rPr>
                <w:rFonts w:hint="eastAsia" w:ascii="仿宋" w:hAnsi="仿宋" w:eastAsia="仿宋" w:cs="仿宋"/>
                <w:sz w:val="18"/>
              </w:rPr>
              <w:t>48.3%</w:t>
            </w:r>
          </w:p>
        </w:tc>
      </w:tr>
      <w:tr w14:paraId="4AF25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C4DDD0F">
            <w:pPr>
              <w:rPr>
                <w:rFonts w:hint="eastAsia" w:ascii="仿宋" w:hAnsi="仿宋" w:eastAsia="仿宋" w:cs="仿宋"/>
              </w:rPr>
            </w:pPr>
            <w:r>
              <w:rPr>
                <w:rFonts w:hint="eastAsia" w:ascii="仿宋" w:hAnsi="仿宋" w:eastAsia="仿宋" w:cs="仿宋"/>
                <w:sz w:val="18"/>
              </w:rPr>
              <w:t>Shapley(所提)</w:t>
            </w:r>
          </w:p>
        </w:tc>
        <w:tc>
          <w:tcPr>
            <w:tcW w:w="1440" w:type="dxa"/>
          </w:tcPr>
          <w:p w14:paraId="5C5E9CBB">
            <w:pPr>
              <w:rPr>
                <w:rFonts w:hint="eastAsia" w:ascii="仿宋" w:hAnsi="仿宋" w:eastAsia="仿宋" w:cs="仿宋"/>
              </w:rPr>
            </w:pPr>
            <w:r>
              <w:rPr>
                <w:rFonts w:hint="eastAsia" w:ascii="仿宋" w:hAnsi="仿宋" w:eastAsia="仿宋" w:cs="仿宋"/>
                <w:sz w:val="18"/>
              </w:rPr>
              <w:t>87.4</w:t>
            </w:r>
          </w:p>
        </w:tc>
        <w:tc>
          <w:tcPr>
            <w:tcW w:w="1440" w:type="dxa"/>
          </w:tcPr>
          <w:p w14:paraId="1459B938">
            <w:pPr>
              <w:rPr>
                <w:rFonts w:hint="eastAsia" w:ascii="仿宋" w:hAnsi="仿宋" w:eastAsia="仿宋" w:cs="仿宋"/>
              </w:rPr>
            </w:pPr>
            <w:r>
              <w:rPr>
                <w:rFonts w:hint="eastAsia" w:ascii="仿宋" w:hAnsi="仿宋" w:eastAsia="仿宋" w:cs="仿宋"/>
                <w:sz w:val="18"/>
              </w:rPr>
              <w:t>0.285</w:t>
            </w:r>
          </w:p>
        </w:tc>
        <w:tc>
          <w:tcPr>
            <w:tcW w:w="1440" w:type="dxa"/>
          </w:tcPr>
          <w:p w14:paraId="0326626B">
            <w:pPr>
              <w:rPr>
                <w:rFonts w:hint="eastAsia" w:ascii="仿宋" w:hAnsi="仿宋" w:eastAsia="仿宋" w:cs="仿宋"/>
              </w:rPr>
            </w:pPr>
            <w:r>
              <w:rPr>
                <w:rFonts w:hint="eastAsia" w:ascii="仿宋" w:hAnsi="仿宋" w:eastAsia="仿宋" w:cs="仿宋"/>
                <w:sz w:val="18"/>
              </w:rPr>
              <w:t>0.912</w:t>
            </w:r>
          </w:p>
        </w:tc>
        <w:tc>
          <w:tcPr>
            <w:tcW w:w="1440" w:type="dxa"/>
          </w:tcPr>
          <w:p w14:paraId="5A7054FE">
            <w:pPr>
              <w:rPr>
                <w:rFonts w:hint="eastAsia" w:ascii="仿宋" w:hAnsi="仿宋" w:eastAsia="仿宋" w:cs="仿宋"/>
              </w:rPr>
            </w:pPr>
            <w:r>
              <w:rPr>
                <w:rFonts w:hint="eastAsia" w:ascii="仿宋" w:hAnsi="仿宋" w:eastAsia="仿宋" w:cs="仿宋"/>
                <w:sz w:val="18"/>
              </w:rPr>
              <w:t>0.071</w:t>
            </w:r>
          </w:p>
        </w:tc>
        <w:tc>
          <w:tcPr>
            <w:tcW w:w="1440" w:type="dxa"/>
          </w:tcPr>
          <w:p w14:paraId="490C3066">
            <w:pPr>
              <w:rPr>
                <w:rFonts w:hint="eastAsia" w:ascii="仿宋" w:hAnsi="仿宋" w:eastAsia="仿宋" w:cs="仿宋"/>
              </w:rPr>
            </w:pPr>
            <w:r>
              <w:rPr>
                <w:rFonts w:hint="eastAsia" w:ascii="仿宋" w:hAnsi="仿宋" w:eastAsia="仿宋" w:cs="仿宋"/>
                <w:sz w:val="18"/>
              </w:rPr>
              <w:t>56.7%</w:t>
            </w:r>
          </w:p>
        </w:tc>
      </w:tr>
    </w:tbl>
    <w:p w14:paraId="32172F7F">
      <w:pPr>
        <w:rPr>
          <w:rFonts w:hint="eastAsia" w:ascii="仿宋" w:hAnsi="仿宋" w:eastAsia="仿宋" w:cs="仿宋"/>
        </w:rPr>
      </w:pPr>
    </w:p>
    <w:p w14:paraId="3F154F6A">
      <w:pPr>
        <w:rPr>
          <w:rFonts w:hint="eastAsia" w:ascii="仿宋" w:hAnsi="仿宋" w:eastAsia="仿宋" w:cs="仿宋"/>
        </w:rPr>
      </w:pPr>
      <w:r>
        <w:rPr>
          <w:rFonts w:hint="eastAsia" w:ascii="仿宋" w:hAnsi="仿宋" w:eastAsia="仿宋" w:cs="仿宋"/>
        </w:rPr>
        <w:t>表5.5 激励机制效果多维度对比</w:t>
      </w:r>
    </w:p>
    <w:p w14:paraId="73262163">
      <w:pPr>
        <w:rPr>
          <w:rFonts w:hint="eastAsia" w:ascii="仿宋" w:hAnsi="仿宋" w:eastAsia="仿宋" w:cs="仿宋"/>
        </w:rPr>
      </w:pPr>
      <w:r>
        <w:rPr>
          <w:rFonts w:hint="eastAsia" w:ascii="仿宋" w:hAnsi="仿宋" w:eastAsia="仿宋" w:cs="仿宋"/>
        </w:rPr>
        <w:t>[分析] 所提Shapley值激励机制相较无激励方案将参与率大幅提升25.1个百分点至87.4%，基尼系数从0.487骤降至0.285（降幅41.5%），表明收益分配的公平性发生了质的飞跃。高质量提供方占比从28.5%跃升至56.7%，直接验证了所提机制对高质量贡献的正向筛选效应。Shapley偏差仅0.071，为所有方案中最低，表明报酬与实际边际贡献高度一致。此外，社会总福利达到0.912的最优水平，证明公平与效率并非必然对立——合理的机制设计可以实现二者的统一。</w:t>
      </w:r>
    </w:p>
    <w:p w14:paraId="6527A770">
      <w:pPr>
        <w:jc w:val="center"/>
        <w:rPr>
          <w:rFonts w:hint="eastAsia" w:ascii="仿宋" w:hAnsi="仿宋" w:eastAsia="仿宋" w:cs="仿宋"/>
        </w:rPr>
      </w:pPr>
      <w:r>
        <w:rPr>
          <w:rFonts w:hint="eastAsia" w:ascii="仿宋" w:hAnsi="仿宋" w:eastAsia="仿宋" w:cs="仿宋"/>
        </w:rPr>
        <w:drawing>
          <wp:inline distT="0" distB="0" distL="114300" distR="114300">
            <wp:extent cx="4572000" cy="31432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572000" cy="3143250"/>
                    </a:xfrm>
                    <a:prstGeom prst="rect">
                      <a:avLst/>
                    </a:prstGeom>
                  </pic:spPr>
                </pic:pic>
              </a:graphicData>
            </a:graphic>
          </wp:inline>
        </w:drawing>
      </w:r>
    </w:p>
    <w:p w14:paraId="60B5A00A">
      <w:pPr>
        <w:jc w:val="center"/>
        <w:rPr>
          <w:rFonts w:hint="eastAsia" w:ascii="仿宋" w:hAnsi="仿宋" w:eastAsia="仿宋" w:cs="仿宋"/>
        </w:rPr>
      </w:pPr>
      <w:r>
        <w:rPr>
          <w:rFonts w:hint="eastAsia" w:ascii="仿宋" w:hAnsi="仿宋" w:eastAsia="仿宋" w:cs="仿宋"/>
          <w:i/>
          <w:sz w:val="18"/>
        </w:rPr>
        <w:t>图5.4 激励机制效果多维度对比</w:t>
      </w:r>
    </w:p>
    <w:p w14:paraId="7F76CF79">
      <w:pPr>
        <w:pStyle w:val="4"/>
        <w:rPr>
          <w:rFonts w:hint="eastAsia" w:ascii="仿宋" w:hAnsi="仿宋" w:eastAsia="仿宋" w:cs="仿宋"/>
        </w:rPr>
      </w:pPr>
      <w:bookmarkStart w:id="56" w:name="_Toc23958"/>
      <w:r>
        <w:rPr>
          <w:rFonts w:hint="eastAsia" w:ascii="仿宋" w:hAnsi="仿宋" w:eastAsia="仿宋" w:cs="仿宋"/>
        </w:rPr>
        <w:t>5.4  隐私保护效果实验</w:t>
      </w:r>
      <w:bookmarkEnd w:id="56"/>
    </w:p>
    <w:p w14:paraId="6E41711C">
      <w:pPr>
        <w:rPr>
          <w:rFonts w:hint="eastAsia" w:ascii="仿宋" w:hAnsi="仿宋" w:eastAsia="仿宋" w:cs="仿宋"/>
        </w:rPr>
      </w:pPr>
      <w:r>
        <w:rPr>
          <w:rFonts w:hint="eastAsia" w:ascii="仿宋" w:hAnsi="仿宋" w:eastAsia="仿宋" w:cs="仿宋"/>
        </w:rPr>
        <w:t>为系统评估隐私保护方案的效果与代价，在差分隐私（epsilon={0.5, 1.0, 2.0, 5.0, 无保护}）和不同SMPC组合条件下，测量模型准确率与隐私攻击（成员推理攻击MIA、模型逆向攻击MIA）防御能力的均衡关系。攻击实验采用Shadow Model Training标准方法。</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4E11C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46275F2">
            <w:pPr>
              <w:rPr>
                <w:rFonts w:hint="eastAsia" w:ascii="仿宋" w:hAnsi="仿宋" w:eastAsia="仿宋" w:cs="仿宋"/>
              </w:rPr>
            </w:pPr>
            <w:r>
              <w:rPr>
                <w:rFonts w:hint="eastAsia" w:ascii="仿宋" w:hAnsi="仿宋" w:eastAsia="仿宋" w:cs="仿宋"/>
                <w:b/>
                <w:sz w:val="18"/>
              </w:rPr>
              <w:t>保护方式</w:t>
            </w:r>
          </w:p>
        </w:tc>
        <w:tc>
          <w:tcPr>
            <w:tcW w:w="1440" w:type="dxa"/>
          </w:tcPr>
          <w:p w14:paraId="635EA0D3">
            <w:pPr>
              <w:rPr>
                <w:rFonts w:hint="eastAsia" w:ascii="仿宋" w:hAnsi="仿宋" w:eastAsia="仿宋" w:cs="仿宋"/>
              </w:rPr>
            </w:pPr>
            <w:r>
              <w:rPr>
                <w:rFonts w:hint="eastAsia" w:ascii="仿宋" w:hAnsi="仿宋" w:eastAsia="仿宋" w:cs="仿宋"/>
                <w:b/>
                <w:sz w:val="18"/>
              </w:rPr>
              <w:t>epsilon</w:t>
            </w:r>
          </w:p>
        </w:tc>
        <w:tc>
          <w:tcPr>
            <w:tcW w:w="1440" w:type="dxa"/>
          </w:tcPr>
          <w:p w14:paraId="77171E45">
            <w:pPr>
              <w:rPr>
                <w:rFonts w:hint="eastAsia" w:ascii="仿宋" w:hAnsi="仿宋" w:eastAsia="仿宋" w:cs="仿宋"/>
              </w:rPr>
            </w:pPr>
            <w:r>
              <w:rPr>
                <w:rFonts w:hint="eastAsia" w:ascii="仿宋" w:hAnsi="仿宋" w:eastAsia="仿宋" w:cs="仿宋"/>
                <w:b/>
                <w:sz w:val="18"/>
              </w:rPr>
              <w:t>准确率(%)</w:t>
            </w:r>
          </w:p>
        </w:tc>
        <w:tc>
          <w:tcPr>
            <w:tcW w:w="1440" w:type="dxa"/>
          </w:tcPr>
          <w:p w14:paraId="7476581D">
            <w:pPr>
              <w:rPr>
                <w:rFonts w:hint="eastAsia" w:ascii="仿宋" w:hAnsi="仿宋" w:eastAsia="仿宋" w:cs="仿宋"/>
              </w:rPr>
            </w:pPr>
            <w:r>
              <w:rPr>
                <w:rFonts w:hint="eastAsia" w:ascii="仿宋" w:hAnsi="仿宋" w:eastAsia="仿宋" w:cs="仿宋"/>
                <w:b/>
                <w:sz w:val="18"/>
              </w:rPr>
              <w:t>MIA攻击成功率(%)</w:t>
            </w:r>
          </w:p>
        </w:tc>
        <w:tc>
          <w:tcPr>
            <w:tcW w:w="1440" w:type="dxa"/>
          </w:tcPr>
          <w:p w14:paraId="2EFC457B">
            <w:pPr>
              <w:rPr>
                <w:rFonts w:hint="eastAsia" w:ascii="仿宋" w:hAnsi="仿宋" w:eastAsia="仿宋" w:cs="仿宋"/>
              </w:rPr>
            </w:pPr>
            <w:r>
              <w:rPr>
                <w:rFonts w:hint="eastAsia" w:ascii="仿宋" w:hAnsi="仿宋" w:eastAsia="仿宋" w:cs="仿宋"/>
                <w:b/>
                <w:sz w:val="18"/>
              </w:rPr>
              <w:t>逆向攻击成功率(%)</w:t>
            </w:r>
          </w:p>
        </w:tc>
        <w:tc>
          <w:tcPr>
            <w:tcW w:w="1440" w:type="dxa"/>
          </w:tcPr>
          <w:p w14:paraId="3783916D">
            <w:pPr>
              <w:rPr>
                <w:rFonts w:hint="eastAsia" w:ascii="仿宋" w:hAnsi="仿宋" w:eastAsia="仿宋" w:cs="仿宋"/>
              </w:rPr>
            </w:pPr>
            <w:r>
              <w:rPr>
                <w:rFonts w:hint="eastAsia" w:ascii="仿宋" w:hAnsi="仿宋" w:eastAsia="仿宋" w:cs="仿宋"/>
                <w:b/>
                <w:sz w:val="18"/>
              </w:rPr>
              <w:t>准确率损失(pp)</w:t>
            </w:r>
          </w:p>
        </w:tc>
      </w:tr>
      <w:tr w14:paraId="03B91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6083F0E">
            <w:pPr>
              <w:rPr>
                <w:rFonts w:hint="eastAsia" w:ascii="仿宋" w:hAnsi="仿宋" w:eastAsia="仿宋" w:cs="仿宋"/>
              </w:rPr>
            </w:pPr>
            <w:r>
              <w:rPr>
                <w:rFonts w:hint="eastAsia" w:ascii="仿宋" w:hAnsi="仿宋" w:eastAsia="仿宋" w:cs="仿宋"/>
                <w:sz w:val="18"/>
              </w:rPr>
              <w:t>无保护</w:t>
            </w:r>
          </w:p>
        </w:tc>
        <w:tc>
          <w:tcPr>
            <w:tcW w:w="1440" w:type="dxa"/>
          </w:tcPr>
          <w:p w14:paraId="5956D6EF">
            <w:pPr>
              <w:rPr>
                <w:rFonts w:hint="eastAsia" w:ascii="仿宋" w:hAnsi="仿宋" w:eastAsia="仿宋" w:cs="仿宋"/>
              </w:rPr>
            </w:pPr>
            <w:r>
              <w:rPr>
                <w:rFonts w:hint="eastAsia" w:ascii="仿宋" w:hAnsi="仿宋" w:eastAsia="仿宋" w:cs="仿宋"/>
                <w:sz w:val="18"/>
              </w:rPr>
              <w:t>inf</w:t>
            </w:r>
          </w:p>
        </w:tc>
        <w:tc>
          <w:tcPr>
            <w:tcW w:w="1440" w:type="dxa"/>
          </w:tcPr>
          <w:p w14:paraId="3491BE29">
            <w:pPr>
              <w:rPr>
                <w:rFonts w:hint="eastAsia" w:ascii="仿宋" w:hAnsi="仿宋" w:eastAsia="仿宋" w:cs="仿宋"/>
              </w:rPr>
            </w:pPr>
            <w:r>
              <w:rPr>
                <w:rFonts w:hint="eastAsia" w:ascii="仿宋" w:hAnsi="仿宋" w:eastAsia="仿宋" w:cs="仿宋"/>
                <w:sz w:val="18"/>
              </w:rPr>
              <w:t>81.59</w:t>
            </w:r>
          </w:p>
        </w:tc>
        <w:tc>
          <w:tcPr>
            <w:tcW w:w="1440" w:type="dxa"/>
          </w:tcPr>
          <w:p w14:paraId="3C03502D">
            <w:pPr>
              <w:rPr>
                <w:rFonts w:hint="eastAsia" w:ascii="仿宋" w:hAnsi="仿宋" w:eastAsia="仿宋" w:cs="仿宋"/>
              </w:rPr>
            </w:pPr>
            <w:r>
              <w:rPr>
                <w:rFonts w:hint="eastAsia" w:ascii="仿宋" w:hAnsi="仿宋" w:eastAsia="仿宋" w:cs="仿宋"/>
                <w:sz w:val="18"/>
              </w:rPr>
              <w:t>68.3</w:t>
            </w:r>
          </w:p>
        </w:tc>
        <w:tc>
          <w:tcPr>
            <w:tcW w:w="1440" w:type="dxa"/>
          </w:tcPr>
          <w:p w14:paraId="619ED98B">
            <w:pPr>
              <w:rPr>
                <w:rFonts w:hint="eastAsia" w:ascii="仿宋" w:hAnsi="仿宋" w:eastAsia="仿宋" w:cs="仿宋"/>
              </w:rPr>
            </w:pPr>
            <w:r>
              <w:rPr>
                <w:rFonts w:hint="eastAsia" w:ascii="仿宋" w:hAnsi="仿宋" w:eastAsia="仿宋" w:cs="仿宋"/>
                <w:sz w:val="18"/>
              </w:rPr>
              <w:t>53.7</w:t>
            </w:r>
          </w:p>
        </w:tc>
        <w:tc>
          <w:tcPr>
            <w:tcW w:w="1440" w:type="dxa"/>
          </w:tcPr>
          <w:p w14:paraId="265F697F">
            <w:pPr>
              <w:rPr>
                <w:rFonts w:hint="eastAsia" w:ascii="仿宋" w:hAnsi="仿宋" w:eastAsia="仿宋" w:cs="仿宋"/>
              </w:rPr>
            </w:pPr>
            <w:r>
              <w:rPr>
                <w:rFonts w:hint="eastAsia" w:ascii="仿宋" w:hAnsi="仿宋" w:eastAsia="仿宋" w:cs="仿宋"/>
                <w:sz w:val="18"/>
              </w:rPr>
              <w:t>0.00</w:t>
            </w:r>
          </w:p>
        </w:tc>
      </w:tr>
      <w:tr w14:paraId="68614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45D0F28">
            <w:pPr>
              <w:rPr>
                <w:rFonts w:hint="eastAsia" w:ascii="仿宋" w:hAnsi="仿宋" w:eastAsia="仿宋" w:cs="仿宋"/>
              </w:rPr>
            </w:pPr>
            <w:r>
              <w:rPr>
                <w:rFonts w:hint="eastAsia" w:ascii="仿宋" w:hAnsi="仿宋" w:eastAsia="仿宋" w:cs="仿宋"/>
                <w:sz w:val="18"/>
              </w:rPr>
              <w:t>仅DP</w:t>
            </w:r>
          </w:p>
        </w:tc>
        <w:tc>
          <w:tcPr>
            <w:tcW w:w="1440" w:type="dxa"/>
          </w:tcPr>
          <w:p w14:paraId="1687CCF5">
            <w:pPr>
              <w:rPr>
                <w:rFonts w:hint="eastAsia" w:ascii="仿宋" w:hAnsi="仿宋" w:eastAsia="仿宋" w:cs="仿宋"/>
              </w:rPr>
            </w:pPr>
            <w:r>
              <w:rPr>
                <w:rFonts w:hint="eastAsia" w:ascii="仿宋" w:hAnsi="仿宋" w:eastAsia="仿宋" w:cs="仿宋"/>
                <w:sz w:val="18"/>
              </w:rPr>
              <w:t>5.0</w:t>
            </w:r>
          </w:p>
        </w:tc>
        <w:tc>
          <w:tcPr>
            <w:tcW w:w="1440" w:type="dxa"/>
          </w:tcPr>
          <w:p w14:paraId="5B52A1C9">
            <w:pPr>
              <w:rPr>
                <w:rFonts w:hint="eastAsia" w:ascii="仿宋" w:hAnsi="仿宋" w:eastAsia="仿宋" w:cs="仿宋"/>
              </w:rPr>
            </w:pPr>
            <w:r>
              <w:rPr>
                <w:rFonts w:hint="eastAsia" w:ascii="仿宋" w:hAnsi="仿宋" w:eastAsia="仿宋" w:cs="仿宋"/>
                <w:sz w:val="18"/>
              </w:rPr>
              <w:t>81.24</w:t>
            </w:r>
          </w:p>
        </w:tc>
        <w:tc>
          <w:tcPr>
            <w:tcW w:w="1440" w:type="dxa"/>
          </w:tcPr>
          <w:p w14:paraId="527F9AF6">
            <w:pPr>
              <w:rPr>
                <w:rFonts w:hint="eastAsia" w:ascii="仿宋" w:hAnsi="仿宋" w:eastAsia="仿宋" w:cs="仿宋"/>
              </w:rPr>
            </w:pPr>
            <w:r>
              <w:rPr>
                <w:rFonts w:hint="eastAsia" w:ascii="仿宋" w:hAnsi="仿宋" w:eastAsia="仿宋" w:cs="仿宋"/>
                <w:sz w:val="18"/>
              </w:rPr>
              <w:t>28.4</w:t>
            </w:r>
          </w:p>
        </w:tc>
        <w:tc>
          <w:tcPr>
            <w:tcW w:w="1440" w:type="dxa"/>
          </w:tcPr>
          <w:p w14:paraId="04964F0D">
            <w:pPr>
              <w:rPr>
                <w:rFonts w:hint="eastAsia" w:ascii="仿宋" w:hAnsi="仿宋" w:eastAsia="仿宋" w:cs="仿宋"/>
              </w:rPr>
            </w:pPr>
            <w:r>
              <w:rPr>
                <w:rFonts w:hint="eastAsia" w:ascii="仿宋" w:hAnsi="仿宋" w:eastAsia="仿宋" w:cs="仿宋"/>
                <w:sz w:val="18"/>
              </w:rPr>
              <w:t>19.2</w:t>
            </w:r>
          </w:p>
        </w:tc>
        <w:tc>
          <w:tcPr>
            <w:tcW w:w="1440" w:type="dxa"/>
          </w:tcPr>
          <w:p w14:paraId="5A0D65BA">
            <w:pPr>
              <w:rPr>
                <w:rFonts w:hint="eastAsia" w:ascii="仿宋" w:hAnsi="仿宋" w:eastAsia="仿宋" w:cs="仿宋"/>
              </w:rPr>
            </w:pPr>
            <w:r>
              <w:rPr>
                <w:rFonts w:hint="eastAsia" w:ascii="仿宋" w:hAnsi="仿宋" w:eastAsia="仿宋" w:cs="仿宋"/>
                <w:sz w:val="18"/>
              </w:rPr>
              <w:t>-0.35</w:t>
            </w:r>
          </w:p>
        </w:tc>
      </w:tr>
      <w:tr w14:paraId="32485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9D339A8">
            <w:pPr>
              <w:rPr>
                <w:rFonts w:hint="eastAsia" w:ascii="仿宋" w:hAnsi="仿宋" w:eastAsia="仿宋" w:cs="仿宋"/>
              </w:rPr>
            </w:pPr>
            <w:r>
              <w:rPr>
                <w:rFonts w:hint="eastAsia" w:ascii="仿宋" w:hAnsi="仿宋" w:eastAsia="仿宋" w:cs="仿宋"/>
                <w:sz w:val="18"/>
              </w:rPr>
              <w:t>仅DP</w:t>
            </w:r>
          </w:p>
        </w:tc>
        <w:tc>
          <w:tcPr>
            <w:tcW w:w="1440" w:type="dxa"/>
          </w:tcPr>
          <w:p w14:paraId="355FB55C">
            <w:pPr>
              <w:rPr>
                <w:rFonts w:hint="eastAsia" w:ascii="仿宋" w:hAnsi="仿宋" w:eastAsia="仿宋" w:cs="仿宋"/>
              </w:rPr>
            </w:pPr>
            <w:r>
              <w:rPr>
                <w:rFonts w:hint="eastAsia" w:ascii="仿宋" w:hAnsi="仿宋" w:eastAsia="仿宋" w:cs="仿宋"/>
                <w:sz w:val="18"/>
              </w:rPr>
              <w:t>2.0</w:t>
            </w:r>
          </w:p>
        </w:tc>
        <w:tc>
          <w:tcPr>
            <w:tcW w:w="1440" w:type="dxa"/>
          </w:tcPr>
          <w:p w14:paraId="5DDABFFA">
            <w:pPr>
              <w:rPr>
                <w:rFonts w:hint="eastAsia" w:ascii="仿宋" w:hAnsi="仿宋" w:eastAsia="仿宋" w:cs="仿宋"/>
              </w:rPr>
            </w:pPr>
            <w:r>
              <w:rPr>
                <w:rFonts w:hint="eastAsia" w:ascii="仿宋" w:hAnsi="仿宋" w:eastAsia="仿宋" w:cs="仿宋"/>
                <w:sz w:val="18"/>
              </w:rPr>
              <w:t>80.91</w:t>
            </w:r>
          </w:p>
        </w:tc>
        <w:tc>
          <w:tcPr>
            <w:tcW w:w="1440" w:type="dxa"/>
          </w:tcPr>
          <w:p w14:paraId="5F07D156">
            <w:pPr>
              <w:rPr>
                <w:rFonts w:hint="eastAsia" w:ascii="仿宋" w:hAnsi="仿宋" w:eastAsia="仿宋" w:cs="仿宋"/>
              </w:rPr>
            </w:pPr>
            <w:r>
              <w:rPr>
                <w:rFonts w:hint="eastAsia" w:ascii="仿宋" w:hAnsi="仿宋" w:eastAsia="仿宋" w:cs="仿宋"/>
                <w:sz w:val="18"/>
              </w:rPr>
              <w:t>19.7</w:t>
            </w:r>
          </w:p>
        </w:tc>
        <w:tc>
          <w:tcPr>
            <w:tcW w:w="1440" w:type="dxa"/>
          </w:tcPr>
          <w:p w14:paraId="3EFD8985">
            <w:pPr>
              <w:rPr>
                <w:rFonts w:hint="eastAsia" w:ascii="仿宋" w:hAnsi="仿宋" w:eastAsia="仿宋" w:cs="仿宋"/>
              </w:rPr>
            </w:pPr>
            <w:r>
              <w:rPr>
                <w:rFonts w:hint="eastAsia" w:ascii="仿宋" w:hAnsi="仿宋" w:eastAsia="仿宋" w:cs="仿宋"/>
                <w:sz w:val="18"/>
              </w:rPr>
              <w:t>12.8</w:t>
            </w:r>
          </w:p>
        </w:tc>
        <w:tc>
          <w:tcPr>
            <w:tcW w:w="1440" w:type="dxa"/>
          </w:tcPr>
          <w:p w14:paraId="1FE19F6B">
            <w:pPr>
              <w:rPr>
                <w:rFonts w:hint="eastAsia" w:ascii="仿宋" w:hAnsi="仿宋" w:eastAsia="仿宋" w:cs="仿宋"/>
              </w:rPr>
            </w:pPr>
            <w:r>
              <w:rPr>
                <w:rFonts w:hint="eastAsia" w:ascii="仿宋" w:hAnsi="仿宋" w:eastAsia="仿宋" w:cs="仿宋"/>
                <w:sz w:val="18"/>
              </w:rPr>
              <w:t>-0.68</w:t>
            </w:r>
          </w:p>
        </w:tc>
      </w:tr>
      <w:tr w14:paraId="07153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1157DE6">
            <w:pPr>
              <w:rPr>
                <w:rFonts w:hint="eastAsia" w:ascii="仿宋" w:hAnsi="仿宋" w:eastAsia="仿宋" w:cs="仿宋"/>
              </w:rPr>
            </w:pPr>
            <w:r>
              <w:rPr>
                <w:rFonts w:hint="eastAsia" w:ascii="仿宋" w:hAnsi="仿宋" w:eastAsia="仿宋" w:cs="仿宋"/>
                <w:sz w:val="18"/>
              </w:rPr>
              <w:t>仅DP</w:t>
            </w:r>
          </w:p>
        </w:tc>
        <w:tc>
          <w:tcPr>
            <w:tcW w:w="1440" w:type="dxa"/>
          </w:tcPr>
          <w:p w14:paraId="7AEB2FE5">
            <w:pPr>
              <w:rPr>
                <w:rFonts w:hint="eastAsia" w:ascii="仿宋" w:hAnsi="仿宋" w:eastAsia="仿宋" w:cs="仿宋"/>
              </w:rPr>
            </w:pPr>
            <w:r>
              <w:rPr>
                <w:rFonts w:hint="eastAsia" w:ascii="仿宋" w:hAnsi="仿宋" w:eastAsia="仿宋" w:cs="仿宋"/>
                <w:sz w:val="18"/>
              </w:rPr>
              <w:t>1.0</w:t>
            </w:r>
          </w:p>
        </w:tc>
        <w:tc>
          <w:tcPr>
            <w:tcW w:w="1440" w:type="dxa"/>
          </w:tcPr>
          <w:p w14:paraId="6DC0A26B">
            <w:pPr>
              <w:rPr>
                <w:rFonts w:hint="eastAsia" w:ascii="仿宋" w:hAnsi="仿宋" w:eastAsia="仿宋" w:cs="仿宋"/>
              </w:rPr>
            </w:pPr>
            <w:r>
              <w:rPr>
                <w:rFonts w:hint="eastAsia" w:ascii="仿宋" w:hAnsi="仿宋" w:eastAsia="仿宋" w:cs="仿宋"/>
                <w:sz w:val="18"/>
              </w:rPr>
              <w:t>79.81</w:t>
            </w:r>
          </w:p>
        </w:tc>
        <w:tc>
          <w:tcPr>
            <w:tcW w:w="1440" w:type="dxa"/>
          </w:tcPr>
          <w:p w14:paraId="5823A3F9">
            <w:pPr>
              <w:rPr>
                <w:rFonts w:hint="eastAsia" w:ascii="仿宋" w:hAnsi="仿宋" w:eastAsia="仿宋" w:cs="仿宋"/>
              </w:rPr>
            </w:pPr>
            <w:r>
              <w:rPr>
                <w:rFonts w:hint="eastAsia" w:ascii="仿宋" w:hAnsi="仿宋" w:eastAsia="仿宋" w:cs="仿宋"/>
                <w:sz w:val="18"/>
              </w:rPr>
              <w:t>12.3</w:t>
            </w:r>
          </w:p>
        </w:tc>
        <w:tc>
          <w:tcPr>
            <w:tcW w:w="1440" w:type="dxa"/>
          </w:tcPr>
          <w:p w14:paraId="6C9B3ABF">
            <w:pPr>
              <w:rPr>
                <w:rFonts w:hint="eastAsia" w:ascii="仿宋" w:hAnsi="仿宋" w:eastAsia="仿宋" w:cs="仿宋"/>
              </w:rPr>
            </w:pPr>
            <w:r>
              <w:rPr>
                <w:rFonts w:hint="eastAsia" w:ascii="仿宋" w:hAnsi="仿宋" w:eastAsia="仿宋" w:cs="仿宋"/>
                <w:sz w:val="18"/>
              </w:rPr>
              <w:t>7.1</w:t>
            </w:r>
          </w:p>
        </w:tc>
        <w:tc>
          <w:tcPr>
            <w:tcW w:w="1440" w:type="dxa"/>
          </w:tcPr>
          <w:p w14:paraId="0B76BF03">
            <w:pPr>
              <w:rPr>
                <w:rFonts w:hint="eastAsia" w:ascii="仿宋" w:hAnsi="仿宋" w:eastAsia="仿宋" w:cs="仿宋"/>
              </w:rPr>
            </w:pPr>
            <w:r>
              <w:rPr>
                <w:rFonts w:hint="eastAsia" w:ascii="仿宋" w:hAnsi="仿宋" w:eastAsia="仿宋" w:cs="仿宋"/>
                <w:sz w:val="18"/>
              </w:rPr>
              <w:t>-1.78</w:t>
            </w:r>
          </w:p>
        </w:tc>
      </w:tr>
      <w:tr w14:paraId="48A10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C75941C">
            <w:pPr>
              <w:rPr>
                <w:rFonts w:hint="eastAsia" w:ascii="仿宋" w:hAnsi="仿宋" w:eastAsia="仿宋" w:cs="仿宋"/>
              </w:rPr>
            </w:pPr>
            <w:r>
              <w:rPr>
                <w:rFonts w:hint="eastAsia" w:ascii="仿宋" w:hAnsi="仿宋" w:eastAsia="仿宋" w:cs="仿宋"/>
                <w:sz w:val="18"/>
              </w:rPr>
              <w:t>仅DP</w:t>
            </w:r>
          </w:p>
        </w:tc>
        <w:tc>
          <w:tcPr>
            <w:tcW w:w="1440" w:type="dxa"/>
          </w:tcPr>
          <w:p w14:paraId="7537C0A7">
            <w:pPr>
              <w:rPr>
                <w:rFonts w:hint="eastAsia" w:ascii="仿宋" w:hAnsi="仿宋" w:eastAsia="仿宋" w:cs="仿宋"/>
              </w:rPr>
            </w:pPr>
            <w:r>
              <w:rPr>
                <w:rFonts w:hint="eastAsia" w:ascii="仿宋" w:hAnsi="仿宋" w:eastAsia="仿宋" w:cs="仿宋"/>
                <w:sz w:val="18"/>
              </w:rPr>
              <w:t>0.5</w:t>
            </w:r>
          </w:p>
        </w:tc>
        <w:tc>
          <w:tcPr>
            <w:tcW w:w="1440" w:type="dxa"/>
          </w:tcPr>
          <w:p w14:paraId="4A4F8BDC">
            <w:pPr>
              <w:rPr>
                <w:rFonts w:hint="eastAsia" w:ascii="仿宋" w:hAnsi="仿宋" w:eastAsia="仿宋" w:cs="仿宋"/>
              </w:rPr>
            </w:pPr>
            <w:r>
              <w:rPr>
                <w:rFonts w:hint="eastAsia" w:ascii="仿宋" w:hAnsi="仿宋" w:eastAsia="仿宋" w:cs="仿宋"/>
                <w:sz w:val="18"/>
              </w:rPr>
              <w:t>77.43</w:t>
            </w:r>
          </w:p>
        </w:tc>
        <w:tc>
          <w:tcPr>
            <w:tcW w:w="1440" w:type="dxa"/>
          </w:tcPr>
          <w:p w14:paraId="3EA907F2">
            <w:pPr>
              <w:rPr>
                <w:rFonts w:hint="eastAsia" w:ascii="仿宋" w:hAnsi="仿宋" w:eastAsia="仿宋" w:cs="仿宋"/>
              </w:rPr>
            </w:pPr>
            <w:r>
              <w:rPr>
                <w:rFonts w:hint="eastAsia" w:ascii="仿宋" w:hAnsi="仿宋" w:eastAsia="仿宋" w:cs="仿宋"/>
                <w:sz w:val="18"/>
              </w:rPr>
              <w:t>7.8</w:t>
            </w:r>
          </w:p>
        </w:tc>
        <w:tc>
          <w:tcPr>
            <w:tcW w:w="1440" w:type="dxa"/>
          </w:tcPr>
          <w:p w14:paraId="5C0A7EE6">
            <w:pPr>
              <w:rPr>
                <w:rFonts w:hint="eastAsia" w:ascii="仿宋" w:hAnsi="仿宋" w:eastAsia="仿宋" w:cs="仿宋"/>
              </w:rPr>
            </w:pPr>
            <w:r>
              <w:rPr>
                <w:rFonts w:hint="eastAsia" w:ascii="仿宋" w:hAnsi="仿宋" w:eastAsia="仿宋" w:cs="仿宋"/>
                <w:sz w:val="18"/>
              </w:rPr>
              <w:t>4.2</w:t>
            </w:r>
          </w:p>
        </w:tc>
        <w:tc>
          <w:tcPr>
            <w:tcW w:w="1440" w:type="dxa"/>
          </w:tcPr>
          <w:p w14:paraId="044CD7F3">
            <w:pPr>
              <w:rPr>
                <w:rFonts w:hint="eastAsia" w:ascii="仿宋" w:hAnsi="仿宋" w:eastAsia="仿宋" w:cs="仿宋"/>
              </w:rPr>
            </w:pPr>
            <w:r>
              <w:rPr>
                <w:rFonts w:hint="eastAsia" w:ascii="仿宋" w:hAnsi="仿宋" w:eastAsia="仿宋" w:cs="仿宋"/>
                <w:sz w:val="18"/>
              </w:rPr>
              <w:t>-4.16</w:t>
            </w:r>
          </w:p>
        </w:tc>
      </w:tr>
      <w:tr w14:paraId="0BF6F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363E414">
            <w:pPr>
              <w:rPr>
                <w:rFonts w:hint="eastAsia" w:ascii="仿宋" w:hAnsi="仿宋" w:eastAsia="仿宋" w:cs="仿宋"/>
              </w:rPr>
            </w:pPr>
            <w:r>
              <w:rPr>
                <w:rFonts w:hint="eastAsia" w:ascii="仿宋" w:hAnsi="仿宋" w:eastAsia="仿宋" w:cs="仿宋"/>
                <w:sz w:val="18"/>
              </w:rPr>
              <w:t>SMPC+DP</w:t>
            </w:r>
          </w:p>
        </w:tc>
        <w:tc>
          <w:tcPr>
            <w:tcW w:w="1440" w:type="dxa"/>
          </w:tcPr>
          <w:p w14:paraId="0A4FC8B2">
            <w:pPr>
              <w:rPr>
                <w:rFonts w:hint="eastAsia" w:ascii="仿宋" w:hAnsi="仿宋" w:eastAsia="仿宋" w:cs="仿宋"/>
              </w:rPr>
            </w:pPr>
            <w:r>
              <w:rPr>
                <w:rFonts w:hint="eastAsia" w:ascii="仿宋" w:hAnsi="仿宋" w:eastAsia="仿宋" w:cs="仿宋"/>
                <w:sz w:val="18"/>
              </w:rPr>
              <w:t>1.0</w:t>
            </w:r>
          </w:p>
        </w:tc>
        <w:tc>
          <w:tcPr>
            <w:tcW w:w="1440" w:type="dxa"/>
          </w:tcPr>
          <w:p w14:paraId="59904DDD">
            <w:pPr>
              <w:rPr>
                <w:rFonts w:hint="eastAsia" w:ascii="仿宋" w:hAnsi="仿宋" w:eastAsia="仿宋" w:cs="仿宋"/>
              </w:rPr>
            </w:pPr>
            <w:r>
              <w:rPr>
                <w:rFonts w:hint="eastAsia" w:ascii="仿宋" w:hAnsi="仿宋" w:eastAsia="仿宋" w:cs="仿宋"/>
                <w:sz w:val="18"/>
              </w:rPr>
              <w:t>79.53</w:t>
            </w:r>
          </w:p>
        </w:tc>
        <w:tc>
          <w:tcPr>
            <w:tcW w:w="1440" w:type="dxa"/>
          </w:tcPr>
          <w:p w14:paraId="5EDB3848">
            <w:pPr>
              <w:rPr>
                <w:rFonts w:hint="eastAsia" w:ascii="仿宋" w:hAnsi="仿宋" w:eastAsia="仿宋" w:cs="仿宋"/>
              </w:rPr>
            </w:pPr>
            <w:r>
              <w:rPr>
                <w:rFonts w:hint="eastAsia" w:ascii="仿宋" w:hAnsi="仿宋" w:eastAsia="仿宋" w:cs="仿宋"/>
                <w:sz w:val="18"/>
              </w:rPr>
              <w:t>9.6</w:t>
            </w:r>
          </w:p>
        </w:tc>
        <w:tc>
          <w:tcPr>
            <w:tcW w:w="1440" w:type="dxa"/>
          </w:tcPr>
          <w:p w14:paraId="625C4BBC">
            <w:pPr>
              <w:rPr>
                <w:rFonts w:hint="eastAsia" w:ascii="仿宋" w:hAnsi="仿宋" w:eastAsia="仿宋" w:cs="仿宋"/>
              </w:rPr>
            </w:pPr>
            <w:r>
              <w:rPr>
                <w:rFonts w:hint="eastAsia" w:ascii="仿宋" w:hAnsi="仿宋" w:eastAsia="仿宋" w:cs="仿宋"/>
                <w:sz w:val="18"/>
              </w:rPr>
              <w:t>5.4</w:t>
            </w:r>
          </w:p>
        </w:tc>
        <w:tc>
          <w:tcPr>
            <w:tcW w:w="1440" w:type="dxa"/>
          </w:tcPr>
          <w:p w14:paraId="3A49B362">
            <w:pPr>
              <w:rPr>
                <w:rFonts w:hint="eastAsia" w:ascii="仿宋" w:hAnsi="仿宋" w:eastAsia="仿宋" w:cs="仿宋"/>
              </w:rPr>
            </w:pPr>
            <w:r>
              <w:rPr>
                <w:rFonts w:hint="eastAsia" w:ascii="仿宋" w:hAnsi="仿宋" w:eastAsia="仿宋" w:cs="仿宋"/>
                <w:sz w:val="18"/>
              </w:rPr>
              <w:t>-2.06</w:t>
            </w:r>
          </w:p>
        </w:tc>
      </w:tr>
    </w:tbl>
    <w:p w14:paraId="59A30A03">
      <w:pPr>
        <w:rPr>
          <w:rFonts w:hint="eastAsia" w:ascii="仿宋" w:hAnsi="仿宋" w:eastAsia="仿宋" w:cs="仿宋"/>
        </w:rPr>
      </w:pPr>
    </w:p>
    <w:p w14:paraId="5D267FB8">
      <w:pPr>
        <w:rPr>
          <w:rFonts w:hint="eastAsia" w:ascii="仿宋" w:hAnsi="仿宋" w:eastAsia="仿宋" w:cs="仿宋"/>
        </w:rPr>
      </w:pPr>
      <w:r>
        <w:rPr>
          <w:rFonts w:hint="eastAsia" w:ascii="仿宋" w:hAnsi="仿宋" w:eastAsia="仿宋" w:cs="仿宋"/>
        </w:rPr>
        <w:t>表5.6 隐私保护效果与代价分析</w:t>
      </w:r>
    </w:p>
    <w:p w14:paraId="1BD4FC4F">
      <w:pPr>
        <w:rPr>
          <w:rFonts w:hint="eastAsia" w:ascii="仿宋" w:hAnsi="仿宋" w:eastAsia="仿宋" w:cs="仿宋"/>
        </w:rPr>
      </w:pPr>
      <w:r>
        <w:rPr>
          <w:rFonts w:hint="eastAsia" w:ascii="仿宋" w:hAnsi="仿宋" w:eastAsia="仿宋" w:cs="仿宋"/>
        </w:rPr>
        <w:t>[分析] 实验结果清晰地揭示了隐私保护强度与模型性能之间的经典权衡曲线：epsilon从无保护降低至0.5，MIA攻击成功率从68.3%单调递减至7.8%，而模型准确率损失从0单调递增至4.16pp。epsilon=1.0被识别为工业场景的实用平衡点——以1.78pp的准确率代价换取82.0%的隐私攻击防御增益。SMPC与DP的联合方案进一步将MIA攻击成功率压缩至9.6%，但引入了约0.28pp的额外准确率损失和约15%的额外计算延迟。epsilon=0.5时准确率损失骤增至4.16pp，表明过强的噪声注入已开始显著破坏模型学习到的特征表示[20][23]。</w:t>
      </w:r>
    </w:p>
    <w:p w14:paraId="0955B2AF">
      <w:pPr>
        <w:jc w:val="center"/>
        <w:rPr>
          <w:rFonts w:hint="eastAsia" w:ascii="仿宋" w:hAnsi="仿宋" w:eastAsia="仿宋" w:cs="仿宋"/>
        </w:rPr>
      </w:pPr>
      <w:r>
        <w:rPr>
          <w:rFonts w:hint="eastAsia" w:ascii="仿宋" w:hAnsi="仿宋" w:eastAsia="仿宋" w:cs="仿宋"/>
        </w:rPr>
        <w:drawing>
          <wp:inline distT="0" distB="0" distL="114300" distR="114300">
            <wp:extent cx="4572000" cy="285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4572000" cy="2857500"/>
                    </a:xfrm>
                    <a:prstGeom prst="rect">
                      <a:avLst/>
                    </a:prstGeom>
                  </pic:spPr>
                </pic:pic>
              </a:graphicData>
            </a:graphic>
          </wp:inline>
        </w:drawing>
      </w:r>
    </w:p>
    <w:p w14:paraId="137D0EB9">
      <w:pPr>
        <w:jc w:val="center"/>
        <w:rPr>
          <w:rFonts w:hint="eastAsia" w:ascii="仿宋" w:hAnsi="仿宋" w:eastAsia="仿宋" w:cs="仿宋"/>
        </w:rPr>
      </w:pPr>
      <w:r>
        <w:rPr>
          <w:rFonts w:hint="eastAsia" w:ascii="仿宋" w:hAnsi="仿宋" w:eastAsia="仿宋" w:cs="仿宋"/>
          <w:i/>
          <w:sz w:val="18"/>
        </w:rPr>
        <w:t>图5.5 隐私-准确率权衡曲线</w:t>
      </w:r>
    </w:p>
    <w:p w14:paraId="736C9B14">
      <w:pPr>
        <w:pStyle w:val="4"/>
        <w:rPr>
          <w:rFonts w:hint="eastAsia" w:ascii="仿宋" w:hAnsi="仿宋" w:eastAsia="仿宋" w:cs="仿宋"/>
        </w:rPr>
      </w:pPr>
      <w:bookmarkStart w:id="57" w:name="_Toc21784"/>
      <w:r>
        <w:rPr>
          <w:rFonts w:hint="eastAsia" w:ascii="仿宋" w:hAnsi="仿宋" w:eastAsia="仿宋" w:cs="仿宋"/>
        </w:rPr>
        <w:t>5.5  系统性能与可扩展性测试</w:t>
      </w:r>
      <w:bookmarkEnd w:id="57"/>
    </w:p>
    <w:p w14:paraId="5CCD0D7A">
      <w:pPr>
        <w:rPr>
          <w:rFonts w:hint="eastAsia" w:ascii="仿宋" w:hAnsi="仿宋" w:eastAsia="仿宋" w:cs="仿宋"/>
        </w:rPr>
      </w:pPr>
      <w:r>
        <w:rPr>
          <w:rFonts w:hint="eastAsia" w:ascii="仿宋" w:hAnsi="仿宋" w:eastAsia="仿宋" w:cs="仿宋"/>
        </w:rPr>
        <w:t>系统负载测试在节点规模（10/50/100）和并发交易数（50/100/200）的组合条件下，测量了TPS、响应延迟和交易成功率等关键性能指标。</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3FB4B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A1AA9AC">
            <w:pPr>
              <w:rPr>
                <w:rFonts w:hint="eastAsia" w:ascii="仿宋" w:hAnsi="仿宋" w:eastAsia="仿宋" w:cs="仿宋"/>
              </w:rPr>
            </w:pPr>
            <w:r>
              <w:rPr>
                <w:rFonts w:hint="eastAsia" w:ascii="仿宋" w:hAnsi="仿宋" w:eastAsia="仿宋" w:cs="仿宋"/>
                <w:b/>
                <w:sz w:val="18"/>
              </w:rPr>
              <w:t>节点数</w:t>
            </w:r>
          </w:p>
        </w:tc>
        <w:tc>
          <w:tcPr>
            <w:tcW w:w="1440" w:type="dxa"/>
          </w:tcPr>
          <w:p w14:paraId="2655CFE7">
            <w:pPr>
              <w:rPr>
                <w:rFonts w:hint="eastAsia" w:ascii="仿宋" w:hAnsi="仿宋" w:eastAsia="仿宋" w:cs="仿宋"/>
              </w:rPr>
            </w:pPr>
            <w:r>
              <w:rPr>
                <w:rFonts w:hint="eastAsia" w:ascii="仿宋" w:hAnsi="仿宋" w:eastAsia="仿宋" w:cs="仿宋"/>
                <w:b/>
                <w:sz w:val="18"/>
              </w:rPr>
              <w:t>TPS</w:t>
            </w:r>
          </w:p>
        </w:tc>
        <w:tc>
          <w:tcPr>
            <w:tcW w:w="1440" w:type="dxa"/>
          </w:tcPr>
          <w:p w14:paraId="320966A9">
            <w:pPr>
              <w:rPr>
                <w:rFonts w:hint="eastAsia" w:ascii="仿宋" w:hAnsi="仿宋" w:eastAsia="仿宋" w:cs="仿宋"/>
              </w:rPr>
            </w:pPr>
            <w:r>
              <w:rPr>
                <w:rFonts w:hint="eastAsia" w:ascii="仿宋" w:hAnsi="仿宋" w:eastAsia="仿宋" w:cs="仿宋"/>
                <w:b/>
                <w:sz w:val="18"/>
              </w:rPr>
              <w:t>平均注册延迟(ms)</w:t>
            </w:r>
          </w:p>
        </w:tc>
        <w:tc>
          <w:tcPr>
            <w:tcW w:w="1440" w:type="dxa"/>
          </w:tcPr>
          <w:p w14:paraId="6FC380EE">
            <w:pPr>
              <w:rPr>
                <w:rFonts w:hint="eastAsia" w:ascii="仿宋" w:hAnsi="仿宋" w:eastAsia="仿宋" w:cs="仿宋"/>
              </w:rPr>
            </w:pPr>
            <w:r>
              <w:rPr>
                <w:rFonts w:hint="eastAsia" w:ascii="仿宋" w:hAnsi="仿宋" w:eastAsia="仿宋" w:cs="仿宋"/>
                <w:b/>
                <w:sz w:val="18"/>
              </w:rPr>
              <w:t>平均验证延迟(ms)</w:t>
            </w:r>
          </w:p>
        </w:tc>
        <w:tc>
          <w:tcPr>
            <w:tcW w:w="1440" w:type="dxa"/>
          </w:tcPr>
          <w:p w14:paraId="48AD95B5">
            <w:pPr>
              <w:rPr>
                <w:rFonts w:hint="eastAsia" w:ascii="仿宋" w:hAnsi="仿宋" w:eastAsia="仿宋" w:cs="仿宋"/>
              </w:rPr>
            </w:pPr>
            <w:r>
              <w:rPr>
                <w:rFonts w:hint="eastAsia" w:ascii="仿宋" w:hAnsi="仿宋" w:eastAsia="仿宋" w:cs="仿宋"/>
                <w:b/>
                <w:sz w:val="18"/>
              </w:rPr>
              <w:t>交易成功率(%)</w:t>
            </w:r>
          </w:p>
        </w:tc>
        <w:tc>
          <w:tcPr>
            <w:tcW w:w="1440" w:type="dxa"/>
          </w:tcPr>
          <w:p w14:paraId="6E9BF042">
            <w:pPr>
              <w:rPr>
                <w:rFonts w:hint="eastAsia" w:ascii="仿宋" w:hAnsi="仿宋" w:eastAsia="仿宋" w:cs="仿宋"/>
              </w:rPr>
            </w:pPr>
            <w:r>
              <w:rPr>
                <w:rFonts w:hint="eastAsia" w:ascii="仿宋" w:hAnsi="仿宋" w:eastAsia="仿宋" w:cs="仿宋"/>
                <w:b/>
                <w:sz w:val="18"/>
              </w:rPr>
              <w:t>存储开销(%)</w:t>
            </w:r>
          </w:p>
        </w:tc>
      </w:tr>
      <w:tr w14:paraId="07526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C95103A">
            <w:pPr>
              <w:rPr>
                <w:rFonts w:hint="eastAsia" w:ascii="仿宋" w:hAnsi="仿宋" w:eastAsia="仿宋" w:cs="仿宋"/>
              </w:rPr>
            </w:pPr>
            <w:r>
              <w:rPr>
                <w:rFonts w:hint="eastAsia" w:ascii="仿宋" w:hAnsi="仿宋" w:eastAsia="仿宋" w:cs="仿宋"/>
                <w:sz w:val="18"/>
              </w:rPr>
              <w:t>10</w:t>
            </w:r>
          </w:p>
        </w:tc>
        <w:tc>
          <w:tcPr>
            <w:tcW w:w="1440" w:type="dxa"/>
          </w:tcPr>
          <w:p w14:paraId="4AE88FC0">
            <w:pPr>
              <w:rPr>
                <w:rFonts w:hint="eastAsia" w:ascii="仿宋" w:hAnsi="仿宋" w:eastAsia="仿宋" w:cs="仿宋"/>
              </w:rPr>
            </w:pPr>
            <w:r>
              <w:rPr>
                <w:rFonts w:hint="eastAsia" w:ascii="仿宋" w:hAnsi="仿宋" w:eastAsia="仿宋" w:cs="仿宋"/>
                <w:sz w:val="18"/>
              </w:rPr>
              <w:t>1,240</w:t>
            </w:r>
          </w:p>
        </w:tc>
        <w:tc>
          <w:tcPr>
            <w:tcW w:w="1440" w:type="dxa"/>
          </w:tcPr>
          <w:p w14:paraId="29B57042">
            <w:pPr>
              <w:rPr>
                <w:rFonts w:hint="eastAsia" w:ascii="仿宋" w:hAnsi="仿宋" w:eastAsia="仿宋" w:cs="仿宋"/>
              </w:rPr>
            </w:pPr>
            <w:r>
              <w:rPr>
                <w:rFonts w:hint="eastAsia" w:ascii="仿宋" w:hAnsi="仿宋" w:eastAsia="仿宋" w:cs="仿宋"/>
                <w:sz w:val="18"/>
              </w:rPr>
              <w:t>24</w:t>
            </w:r>
          </w:p>
        </w:tc>
        <w:tc>
          <w:tcPr>
            <w:tcW w:w="1440" w:type="dxa"/>
          </w:tcPr>
          <w:p w14:paraId="77DC5DF9">
            <w:pPr>
              <w:rPr>
                <w:rFonts w:hint="eastAsia" w:ascii="仿宋" w:hAnsi="仿宋" w:eastAsia="仿宋" w:cs="仿宋"/>
              </w:rPr>
            </w:pPr>
            <w:r>
              <w:rPr>
                <w:rFonts w:hint="eastAsia" w:ascii="仿宋" w:hAnsi="仿宋" w:eastAsia="仿宋" w:cs="仿宋"/>
                <w:sz w:val="18"/>
              </w:rPr>
              <w:t>16</w:t>
            </w:r>
          </w:p>
        </w:tc>
        <w:tc>
          <w:tcPr>
            <w:tcW w:w="1440" w:type="dxa"/>
          </w:tcPr>
          <w:p w14:paraId="335AC613">
            <w:pPr>
              <w:rPr>
                <w:rFonts w:hint="eastAsia" w:ascii="仿宋" w:hAnsi="仿宋" w:eastAsia="仿宋" w:cs="仿宋"/>
              </w:rPr>
            </w:pPr>
            <w:r>
              <w:rPr>
                <w:rFonts w:hint="eastAsia" w:ascii="仿宋" w:hAnsi="仿宋" w:eastAsia="仿宋" w:cs="仿宋"/>
                <w:sz w:val="18"/>
              </w:rPr>
              <w:t>98.7</w:t>
            </w:r>
          </w:p>
        </w:tc>
        <w:tc>
          <w:tcPr>
            <w:tcW w:w="1440" w:type="dxa"/>
          </w:tcPr>
          <w:p w14:paraId="36943352">
            <w:pPr>
              <w:rPr>
                <w:rFonts w:hint="eastAsia" w:ascii="仿宋" w:hAnsi="仿宋" w:eastAsia="仿宋" w:cs="仿宋"/>
              </w:rPr>
            </w:pPr>
            <w:r>
              <w:rPr>
                <w:rFonts w:hint="eastAsia" w:ascii="仿宋" w:hAnsi="仿宋" w:eastAsia="仿宋" w:cs="仿宋"/>
                <w:sz w:val="18"/>
              </w:rPr>
              <w:t>4.2</w:t>
            </w:r>
          </w:p>
        </w:tc>
      </w:tr>
      <w:tr w14:paraId="7F2BB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4C1A6E8">
            <w:pPr>
              <w:rPr>
                <w:rFonts w:hint="eastAsia" w:ascii="仿宋" w:hAnsi="仿宋" w:eastAsia="仿宋" w:cs="仿宋"/>
              </w:rPr>
            </w:pPr>
            <w:r>
              <w:rPr>
                <w:rFonts w:hint="eastAsia" w:ascii="仿宋" w:hAnsi="仿宋" w:eastAsia="仿宋" w:cs="仿宋"/>
                <w:sz w:val="18"/>
              </w:rPr>
              <w:t>50</w:t>
            </w:r>
          </w:p>
        </w:tc>
        <w:tc>
          <w:tcPr>
            <w:tcW w:w="1440" w:type="dxa"/>
          </w:tcPr>
          <w:p w14:paraId="113F574C">
            <w:pPr>
              <w:rPr>
                <w:rFonts w:hint="eastAsia" w:ascii="仿宋" w:hAnsi="仿宋" w:eastAsia="仿宋" w:cs="仿宋"/>
              </w:rPr>
            </w:pPr>
            <w:r>
              <w:rPr>
                <w:rFonts w:hint="eastAsia" w:ascii="仿宋" w:hAnsi="仿宋" w:eastAsia="仿宋" w:cs="仿宋"/>
                <w:sz w:val="18"/>
              </w:rPr>
              <w:t>980</w:t>
            </w:r>
          </w:p>
        </w:tc>
        <w:tc>
          <w:tcPr>
            <w:tcW w:w="1440" w:type="dxa"/>
          </w:tcPr>
          <w:p w14:paraId="1A418D36">
            <w:pPr>
              <w:rPr>
                <w:rFonts w:hint="eastAsia" w:ascii="仿宋" w:hAnsi="仿宋" w:eastAsia="仿宋" w:cs="仿宋"/>
              </w:rPr>
            </w:pPr>
            <w:r>
              <w:rPr>
                <w:rFonts w:hint="eastAsia" w:ascii="仿宋" w:hAnsi="仿宋" w:eastAsia="仿宋" w:cs="仿宋"/>
                <w:sz w:val="18"/>
              </w:rPr>
              <w:t>37</w:t>
            </w:r>
          </w:p>
        </w:tc>
        <w:tc>
          <w:tcPr>
            <w:tcW w:w="1440" w:type="dxa"/>
          </w:tcPr>
          <w:p w14:paraId="1B75F3A9">
            <w:pPr>
              <w:rPr>
                <w:rFonts w:hint="eastAsia" w:ascii="仿宋" w:hAnsi="仿宋" w:eastAsia="仿宋" w:cs="仿宋"/>
              </w:rPr>
            </w:pPr>
            <w:r>
              <w:rPr>
                <w:rFonts w:hint="eastAsia" w:ascii="仿宋" w:hAnsi="仿宋" w:eastAsia="仿宋" w:cs="仿宋"/>
                <w:sz w:val="18"/>
              </w:rPr>
              <w:t>23</w:t>
            </w:r>
          </w:p>
        </w:tc>
        <w:tc>
          <w:tcPr>
            <w:tcW w:w="1440" w:type="dxa"/>
          </w:tcPr>
          <w:p w14:paraId="469F7A84">
            <w:pPr>
              <w:rPr>
                <w:rFonts w:hint="eastAsia" w:ascii="仿宋" w:hAnsi="仿宋" w:eastAsia="仿宋" w:cs="仿宋"/>
              </w:rPr>
            </w:pPr>
            <w:r>
              <w:rPr>
                <w:rFonts w:hint="eastAsia" w:ascii="仿宋" w:hAnsi="仿宋" w:eastAsia="仿宋" w:cs="仿宋"/>
                <w:sz w:val="18"/>
              </w:rPr>
              <w:t>97.2</w:t>
            </w:r>
          </w:p>
        </w:tc>
        <w:tc>
          <w:tcPr>
            <w:tcW w:w="1440" w:type="dxa"/>
          </w:tcPr>
          <w:p w14:paraId="2AB81787">
            <w:pPr>
              <w:rPr>
                <w:rFonts w:hint="eastAsia" w:ascii="仿宋" w:hAnsi="仿宋" w:eastAsia="仿宋" w:cs="仿宋"/>
              </w:rPr>
            </w:pPr>
            <w:r>
              <w:rPr>
                <w:rFonts w:hint="eastAsia" w:ascii="仿宋" w:hAnsi="仿宋" w:eastAsia="仿宋" w:cs="仿宋"/>
                <w:sz w:val="18"/>
              </w:rPr>
              <w:t>11.8</w:t>
            </w:r>
          </w:p>
        </w:tc>
      </w:tr>
      <w:tr w14:paraId="42468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85AF362">
            <w:pPr>
              <w:rPr>
                <w:rFonts w:hint="eastAsia" w:ascii="仿宋" w:hAnsi="仿宋" w:eastAsia="仿宋" w:cs="仿宋"/>
              </w:rPr>
            </w:pPr>
            <w:r>
              <w:rPr>
                <w:rFonts w:hint="eastAsia" w:ascii="仿宋" w:hAnsi="仿宋" w:eastAsia="仿宋" w:cs="仿宋"/>
                <w:sz w:val="18"/>
              </w:rPr>
              <w:t>100</w:t>
            </w:r>
          </w:p>
        </w:tc>
        <w:tc>
          <w:tcPr>
            <w:tcW w:w="1440" w:type="dxa"/>
          </w:tcPr>
          <w:p w14:paraId="5E4B0395">
            <w:pPr>
              <w:rPr>
                <w:rFonts w:hint="eastAsia" w:ascii="仿宋" w:hAnsi="仿宋" w:eastAsia="仿宋" w:cs="仿宋"/>
              </w:rPr>
            </w:pPr>
            <w:r>
              <w:rPr>
                <w:rFonts w:hint="eastAsia" w:ascii="仿宋" w:hAnsi="仿宋" w:eastAsia="仿宋" w:cs="仿宋"/>
                <w:sz w:val="18"/>
              </w:rPr>
              <w:t>820</w:t>
            </w:r>
          </w:p>
        </w:tc>
        <w:tc>
          <w:tcPr>
            <w:tcW w:w="1440" w:type="dxa"/>
          </w:tcPr>
          <w:p w14:paraId="58B239D5">
            <w:pPr>
              <w:rPr>
                <w:rFonts w:hint="eastAsia" w:ascii="仿宋" w:hAnsi="仿宋" w:eastAsia="仿宋" w:cs="仿宋"/>
              </w:rPr>
            </w:pPr>
            <w:r>
              <w:rPr>
                <w:rFonts w:hint="eastAsia" w:ascii="仿宋" w:hAnsi="仿宋" w:eastAsia="仿宋" w:cs="仿宋"/>
                <w:sz w:val="18"/>
              </w:rPr>
              <w:t>44</w:t>
            </w:r>
          </w:p>
        </w:tc>
        <w:tc>
          <w:tcPr>
            <w:tcW w:w="1440" w:type="dxa"/>
          </w:tcPr>
          <w:p w14:paraId="01D61E1F">
            <w:pPr>
              <w:rPr>
                <w:rFonts w:hint="eastAsia" w:ascii="仿宋" w:hAnsi="仿宋" w:eastAsia="仿宋" w:cs="仿宋"/>
              </w:rPr>
            </w:pPr>
            <w:r>
              <w:rPr>
                <w:rFonts w:hint="eastAsia" w:ascii="仿宋" w:hAnsi="仿宋" w:eastAsia="仿宋" w:cs="仿宋"/>
                <w:sz w:val="18"/>
              </w:rPr>
              <w:t>27</w:t>
            </w:r>
          </w:p>
        </w:tc>
        <w:tc>
          <w:tcPr>
            <w:tcW w:w="1440" w:type="dxa"/>
          </w:tcPr>
          <w:p w14:paraId="16A5B4CA">
            <w:pPr>
              <w:rPr>
                <w:rFonts w:hint="eastAsia" w:ascii="仿宋" w:hAnsi="仿宋" w:eastAsia="仿宋" w:cs="仿宋"/>
              </w:rPr>
            </w:pPr>
            <w:r>
              <w:rPr>
                <w:rFonts w:hint="eastAsia" w:ascii="仿宋" w:hAnsi="仿宋" w:eastAsia="仿宋" w:cs="仿宋"/>
                <w:sz w:val="18"/>
              </w:rPr>
              <w:t>95.8</w:t>
            </w:r>
          </w:p>
        </w:tc>
        <w:tc>
          <w:tcPr>
            <w:tcW w:w="1440" w:type="dxa"/>
          </w:tcPr>
          <w:p w14:paraId="3554D305">
            <w:pPr>
              <w:rPr>
                <w:rFonts w:hint="eastAsia" w:ascii="仿宋" w:hAnsi="仿宋" w:eastAsia="仿宋" w:cs="仿宋"/>
              </w:rPr>
            </w:pPr>
            <w:r>
              <w:rPr>
                <w:rFonts w:hint="eastAsia" w:ascii="仿宋" w:hAnsi="仿宋" w:eastAsia="仿宋" w:cs="仿宋"/>
                <w:sz w:val="18"/>
              </w:rPr>
              <w:t>17.5</w:t>
            </w:r>
          </w:p>
        </w:tc>
      </w:tr>
    </w:tbl>
    <w:p w14:paraId="466BFB5F">
      <w:pPr>
        <w:rPr>
          <w:rFonts w:hint="eastAsia" w:ascii="仿宋" w:hAnsi="仿宋" w:eastAsia="仿宋" w:cs="仿宋"/>
        </w:rPr>
      </w:pPr>
    </w:p>
    <w:p w14:paraId="22077125">
      <w:pPr>
        <w:rPr>
          <w:rFonts w:hint="eastAsia" w:ascii="仿宋" w:hAnsi="仿宋" w:eastAsia="仿宋" w:cs="仿宋"/>
        </w:rPr>
      </w:pPr>
      <w:r>
        <w:rPr>
          <w:rFonts w:hint="eastAsia" w:ascii="仿宋" w:hAnsi="仿宋" w:eastAsia="仿宋" w:cs="仿宋"/>
        </w:rPr>
        <w:t>表5.7 系统可扩展性测试结果</w:t>
      </w:r>
    </w:p>
    <w:p w14:paraId="19B06304">
      <w:pPr>
        <w:rPr>
          <w:rFonts w:hint="eastAsia" w:ascii="仿宋" w:hAnsi="仿宋" w:eastAsia="仿宋" w:cs="仿宋"/>
        </w:rPr>
      </w:pPr>
      <w:r>
        <w:rPr>
          <w:rFonts w:hint="eastAsia" w:ascii="仿宋" w:hAnsi="仿宋" w:eastAsia="仿宋" w:cs="仿宋"/>
        </w:rPr>
        <w:t>[分析] 在100节点环境下，系统稳定维持820 TPS，平均注册延迟仅44ms——远优于&lt;=500ms的设计目标，交易成功率达到95.8%，满足工业级可靠性要求。随着节点数从10增至100，TPS从1,240降至820（降幅约34%），存储开销从4.2%升至17.5%，反映了区块链共识和分布式存储的典型线性开销增长特征。值得指出的是，100节点下的TPS仍远超典型工业场景的实时需求，存储开销也处于可控范围，验证了架构设计在可扩展性方面的充分裕度。</w:t>
      </w:r>
    </w:p>
    <w:p w14:paraId="2A84C47F">
      <w:pPr>
        <w:jc w:val="center"/>
        <w:rPr>
          <w:rFonts w:hint="eastAsia" w:ascii="仿宋" w:hAnsi="仿宋" w:eastAsia="仿宋" w:cs="仿宋"/>
        </w:rPr>
      </w:pPr>
      <w:r>
        <w:rPr>
          <w:rFonts w:hint="eastAsia" w:ascii="仿宋" w:hAnsi="仿宋" w:eastAsia="仿宋" w:cs="仿宋"/>
        </w:rPr>
        <w:drawing>
          <wp:inline distT="0" distB="0" distL="114300" distR="114300">
            <wp:extent cx="4572000" cy="2857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4572000" cy="2857500"/>
                    </a:xfrm>
                    <a:prstGeom prst="rect">
                      <a:avLst/>
                    </a:prstGeom>
                  </pic:spPr>
                </pic:pic>
              </a:graphicData>
            </a:graphic>
          </wp:inline>
        </w:drawing>
      </w:r>
    </w:p>
    <w:p w14:paraId="191AFC9B">
      <w:pPr>
        <w:jc w:val="center"/>
        <w:rPr>
          <w:rFonts w:hint="eastAsia" w:ascii="仿宋" w:hAnsi="仿宋" w:eastAsia="仿宋" w:cs="仿宋"/>
        </w:rPr>
      </w:pPr>
      <w:r>
        <w:rPr>
          <w:rFonts w:hint="eastAsia" w:ascii="仿宋" w:hAnsi="仿宋" w:eastAsia="仿宋" w:cs="仿宋"/>
          <w:i/>
          <w:sz w:val="18"/>
        </w:rPr>
        <w:t>图5.6 系统可扩展性测试</w:t>
      </w:r>
    </w:p>
    <w:p w14:paraId="1BE660C5">
      <w:pPr>
        <w:rPr>
          <w:rFonts w:hint="eastAsia" w:ascii="仿宋" w:hAnsi="仿宋" w:eastAsia="仿宋" w:cs="仿宋"/>
        </w:rPr>
      </w:pPr>
      <w:r>
        <w:rPr>
          <w:rFonts w:hint="eastAsia" w:ascii="仿宋" w:hAnsi="仿宋" w:eastAsia="仿宋" w:cs="仿宋"/>
        </w:rPr>
        <w:t>此外，表5.8对比了所提方法与两种基准方案在安全性能维度的综合表现。</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681ED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4420483">
            <w:pPr>
              <w:rPr>
                <w:rFonts w:hint="eastAsia" w:ascii="仿宋" w:hAnsi="仿宋" w:eastAsia="仿宋" w:cs="仿宋"/>
              </w:rPr>
            </w:pPr>
            <w:r>
              <w:rPr>
                <w:rFonts w:hint="eastAsia" w:ascii="仿宋" w:hAnsi="仿宋" w:eastAsia="仿宋" w:cs="仿宋"/>
                <w:b/>
                <w:sz w:val="18"/>
              </w:rPr>
              <w:t>方法</w:t>
            </w:r>
          </w:p>
        </w:tc>
        <w:tc>
          <w:tcPr>
            <w:tcW w:w="1440" w:type="dxa"/>
          </w:tcPr>
          <w:p w14:paraId="000F5198">
            <w:pPr>
              <w:rPr>
                <w:rFonts w:hint="eastAsia" w:ascii="仿宋" w:hAnsi="仿宋" w:eastAsia="仿宋" w:cs="仿宋"/>
              </w:rPr>
            </w:pPr>
            <w:r>
              <w:rPr>
                <w:rFonts w:hint="eastAsia" w:ascii="仿宋" w:hAnsi="仿宋" w:eastAsia="仿宋" w:cs="仿宋"/>
                <w:b/>
                <w:sz w:val="18"/>
              </w:rPr>
              <w:t>伪造检测率(%)</w:t>
            </w:r>
          </w:p>
        </w:tc>
        <w:tc>
          <w:tcPr>
            <w:tcW w:w="1440" w:type="dxa"/>
          </w:tcPr>
          <w:p w14:paraId="1EB87E01">
            <w:pPr>
              <w:rPr>
                <w:rFonts w:hint="eastAsia" w:ascii="仿宋" w:hAnsi="仿宋" w:eastAsia="仿宋" w:cs="仿宋"/>
              </w:rPr>
            </w:pPr>
            <w:r>
              <w:rPr>
                <w:rFonts w:hint="eastAsia" w:ascii="仿宋" w:hAnsi="仿宋" w:eastAsia="仿宋" w:cs="仿宋"/>
                <w:b/>
                <w:sz w:val="18"/>
              </w:rPr>
              <w:t>误报率(%)</w:t>
            </w:r>
          </w:p>
        </w:tc>
        <w:tc>
          <w:tcPr>
            <w:tcW w:w="1440" w:type="dxa"/>
          </w:tcPr>
          <w:p w14:paraId="2D77E964">
            <w:pPr>
              <w:rPr>
                <w:rFonts w:hint="eastAsia" w:ascii="仿宋" w:hAnsi="仿宋" w:eastAsia="仿宋" w:cs="仿宋"/>
              </w:rPr>
            </w:pPr>
            <w:r>
              <w:rPr>
                <w:rFonts w:hint="eastAsia" w:ascii="仿宋" w:hAnsi="仿宋" w:eastAsia="仿宋" w:cs="仿宋"/>
                <w:b/>
                <w:sz w:val="18"/>
              </w:rPr>
              <w:t>漏报率(%)</w:t>
            </w:r>
          </w:p>
        </w:tc>
        <w:tc>
          <w:tcPr>
            <w:tcW w:w="1440" w:type="dxa"/>
          </w:tcPr>
          <w:p w14:paraId="26BA9BF1">
            <w:pPr>
              <w:rPr>
                <w:rFonts w:hint="eastAsia" w:ascii="仿宋" w:hAnsi="仿宋" w:eastAsia="仿宋" w:cs="仿宋"/>
              </w:rPr>
            </w:pPr>
            <w:r>
              <w:rPr>
                <w:rFonts w:hint="eastAsia" w:ascii="仿宋" w:hAnsi="仿宋" w:eastAsia="仿宋" w:cs="仿宋"/>
                <w:b/>
                <w:sz w:val="18"/>
              </w:rPr>
              <w:t>审计追踪一致性</w:t>
            </w:r>
          </w:p>
        </w:tc>
        <w:tc>
          <w:tcPr>
            <w:tcW w:w="1440" w:type="dxa"/>
          </w:tcPr>
          <w:p w14:paraId="2BD02CE9">
            <w:pPr>
              <w:rPr>
                <w:rFonts w:hint="eastAsia" w:ascii="仿宋" w:hAnsi="仿宋" w:eastAsia="仿宋" w:cs="仿宋"/>
              </w:rPr>
            </w:pPr>
            <w:r>
              <w:rPr>
                <w:rFonts w:hint="eastAsia" w:ascii="仿宋" w:hAnsi="仿宋" w:eastAsia="仿宋" w:cs="仿宋"/>
                <w:b/>
                <w:sz w:val="18"/>
              </w:rPr>
              <w:t>隐私保护水平</w:t>
            </w:r>
          </w:p>
        </w:tc>
      </w:tr>
      <w:tr w14:paraId="35440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6CB5F1F">
            <w:pPr>
              <w:rPr>
                <w:rFonts w:hint="eastAsia" w:ascii="仿宋" w:hAnsi="仿宋" w:eastAsia="仿宋" w:cs="仿宋"/>
              </w:rPr>
            </w:pPr>
            <w:r>
              <w:rPr>
                <w:rFonts w:hint="eastAsia" w:ascii="仿宋" w:hAnsi="仿宋" w:eastAsia="仿宋" w:cs="仿宋"/>
                <w:sz w:val="18"/>
              </w:rPr>
              <w:t>集中式方法</w:t>
            </w:r>
          </w:p>
        </w:tc>
        <w:tc>
          <w:tcPr>
            <w:tcW w:w="1440" w:type="dxa"/>
          </w:tcPr>
          <w:p w14:paraId="2CBCDBE8">
            <w:pPr>
              <w:rPr>
                <w:rFonts w:hint="eastAsia" w:ascii="仿宋" w:hAnsi="仿宋" w:eastAsia="仿宋" w:cs="仿宋"/>
              </w:rPr>
            </w:pPr>
            <w:r>
              <w:rPr>
                <w:rFonts w:hint="eastAsia" w:ascii="仿宋" w:hAnsi="仿宋" w:eastAsia="仿宋" w:cs="仿宋"/>
                <w:sz w:val="18"/>
              </w:rPr>
              <w:t>71.4</w:t>
            </w:r>
          </w:p>
        </w:tc>
        <w:tc>
          <w:tcPr>
            <w:tcW w:w="1440" w:type="dxa"/>
          </w:tcPr>
          <w:p w14:paraId="2D28B514">
            <w:pPr>
              <w:rPr>
                <w:rFonts w:hint="eastAsia" w:ascii="仿宋" w:hAnsi="仿宋" w:eastAsia="仿宋" w:cs="仿宋"/>
              </w:rPr>
            </w:pPr>
            <w:r>
              <w:rPr>
                <w:rFonts w:hint="eastAsia" w:ascii="仿宋" w:hAnsi="仿宋" w:eastAsia="仿宋" w:cs="仿宋"/>
                <w:sz w:val="18"/>
              </w:rPr>
              <w:t>6.2</w:t>
            </w:r>
          </w:p>
        </w:tc>
        <w:tc>
          <w:tcPr>
            <w:tcW w:w="1440" w:type="dxa"/>
          </w:tcPr>
          <w:p w14:paraId="39721F8B">
            <w:pPr>
              <w:rPr>
                <w:rFonts w:hint="eastAsia" w:ascii="仿宋" w:hAnsi="仿宋" w:eastAsia="仿宋" w:cs="仿宋"/>
              </w:rPr>
            </w:pPr>
            <w:r>
              <w:rPr>
                <w:rFonts w:hint="eastAsia" w:ascii="仿宋" w:hAnsi="仿宋" w:eastAsia="仿宋" w:cs="仿宋"/>
                <w:sz w:val="18"/>
              </w:rPr>
              <w:t>22.4</w:t>
            </w:r>
          </w:p>
        </w:tc>
        <w:tc>
          <w:tcPr>
            <w:tcW w:w="1440" w:type="dxa"/>
          </w:tcPr>
          <w:p w14:paraId="5CC0537A">
            <w:pPr>
              <w:rPr>
                <w:rFonts w:hint="eastAsia" w:ascii="仿宋" w:hAnsi="仿宋" w:eastAsia="仿宋" w:cs="仿宋"/>
              </w:rPr>
            </w:pPr>
            <w:r>
              <w:rPr>
                <w:rFonts w:hint="eastAsia" w:ascii="仿宋" w:hAnsi="仿宋" w:eastAsia="仿宋" w:cs="仿宋"/>
                <w:sz w:val="18"/>
              </w:rPr>
              <w:t>一般</w:t>
            </w:r>
          </w:p>
        </w:tc>
        <w:tc>
          <w:tcPr>
            <w:tcW w:w="1440" w:type="dxa"/>
          </w:tcPr>
          <w:p w14:paraId="2BD37170">
            <w:pPr>
              <w:rPr>
                <w:rFonts w:hint="eastAsia" w:ascii="仿宋" w:hAnsi="仿宋" w:eastAsia="仿宋" w:cs="仿宋"/>
              </w:rPr>
            </w:pPr>
            <w:r>
              <w:rPr>
                <w:rFonts w:hint="eastAsia" w:ascii="仿宋" w:hAnsi="仿宋" w:eastAsia="仿宋" w:cs="仿宋"/>
                <w:sz w:val="18"/>
              </w:rPr>
              <w:t>低</w:t>
            </w:r>
          </w:p>
        </w:tc>
      </w:tr>
      <w:tr w14:paraId="13E22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493DF66">
            <w:pPr>
              <w:rPr>
                <w:rFonts w:hint="eastAsia" w:ascii="仿宋" w:hAnsi="仿宋" w:eastAsia="仿宋" w:cs="仿宋"/>
              </w:rPr>
            </w:pPr>
            <w:r>
              <w:rPr>
                <w:rFonts w:hint="eastAsia" w:ascii="仿宋" w:hAnsi="仿宋" w:eastAsia="仿宋" w:cs="仿宋"/>
                <w:sz w:val="18"/>
              </w:rPr>
              <w:t>Hash非区块链</w:t>
            </w:r>
          </w:p>
        </w:tc>
        <w:tc>
          <w:tcPr>
            <w:tcW w:w="1440" w:type="dxa"/>
          </w:tcPr>
          <w:p w14:paraId="057E9343">
            <w:pPr>
              <w:rPr>
                <w:rFonts w:hint="eastAsia" w:ascii="仿宋" w:hAnsi="仿宋" w:eastAsia="仿宋" w:cs="仿宋"/>
              </w:rPr>
            </w:pPr>
            <w:r>
              <w:rPr>
                <w:rFonts w:hint="eastAsia" w:ascii="仿宋" w:hAnsi="仿宋" w:eastAsia="仿宋" w:cs="仿宋"/>
                <w:sz w:val="18"/>
              </w:rPr>
              <w:t>88.7</w:t>
            </w:r>
          </w:p>
        </w:tc>
        <w:tc>
          <w:tcPr>
            <w:tcW w:w="1440" w:type="dxa"/>
          </w:tcPr>
          <w:p w14:paraId="14F93DD0">
            <w:pPr>
              <w:rPr>
                <w:rFonts w:hint="eastAsia" w:ascii="仿宋" w:hAnsi="仿宋" w:eastAsia="仿宋" w:cs="仿宋"/>
              </w:rPr>
            </w:pPr>
            <w:r>
              <w:rPr>
                <w:rFonts w:hint="eastAsia" w:ascii="仿宋" w:hAnsi="仿宋" w:eastAsia="仿宋" w:cs="仿宋"/>
                <w:sz w:val="18"/>
              </w:rPr>
              <w:t>4.8</w:t>
            </w:r>
          </w:p>
        </w:tc>
        <w:tc>
          <w:tcPr>
            <w:tcW w:w="1440" w:type="dxa"/>
          </w:tcPr>
          <w:p w14:paraId="7CC5E33F">
            <w:pPr>
              <w:rPr>
                <w:rFonts w:hint="eastAsia" w:ascii="仿宋" w:hAnsi="仿宋" w:eastAsia="仿宋" w:cs="仿宋"/>
              </w:rPr>
            </w:pPr>
            <w:r>
              <w:rPr>
                <w:rFonts w:hint="eastAsia" w:ascii="仿宋" w:hAnsi="仿宋" w:eastAsia="仿宋" w:cs="仿宋"/>
                <w:sz w:val="18"/>
              </w:rPr>
              <w:t>6.5</w:t>
            </w:r>
          </w:p>
        </w:tc>
        <w:tc>
          <w:tcPr>
            <w:tcW w:w="1440" w:type="dxa"/>
          </w:tcPr>
          <w:p w14:paraId="55AFE23D">
            <w:pPr>
              <w:rPr>
                <w:rFonts w:hint="eastAsia" w:ascii="仿宋" w:hAnsi="仿宋" w:eastAsia="仿宋" w:cs="仿宋"/>
              </w:rPr>
            </w:pPr>
            <w:r>
              <w:rPr>
                <w:rFonts w:hint="eastAsia" w:ascii="仿宋" w:hAnsi="仿宋" w:eastAsia="仿宋" w:cs="仿宋"/>
                <w:sz w:val="18"/>
              </w:rPr>
              <w:t>较高</w:t>
            </w:r>
          </w:p>
        </w:tc>
        <w:tc>
          <w:tcPr>
            <w:tcW w:w="1440" w:type="dxa"/>
          </w:tcPr>
          <w:p w14:paraId="00423C55">
            <w:pPr>
              <w:rPr>
                <w:rFonts w:hint="eastAsia" w:ascii="仿宋" w:hAnsi="仿宋" w:eastAsia="仿宋" w:cs="仿宋"/>
              </w:rPr>
            </w:pPr>
            <w:r>
              <w:rPr>
                <w:rFonts w:hint="eastAsia" w:ascii="仿宋" w:hAnsi="仿宋" w:eastAsia="仿宋" w:cs="仿宋"/>
                <w:sz w:val="18"/>
              </w:rPr>
              <w:t>中</w:t>
            </w:r>
          </w:p>
        </w:tc>
      </w:tr>
      <w:tr w14:paraId="7F135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F53988B">
            <w:pPr>
              <w:rPr>
                <w:rFonts w:hint="eastAsia" w:ascii="仿宋" w:hAnsi="仿宋" w:eastAsia="仿宋" w:cs="仿宋"/>
              </w:rPr>
            </w:pPr>
            <w:r>
              <w:rPr>
                <w:rFonts w:hint="eastAsia" w:ascii="仿宋" w:hAnsi="仿宋" w:eastAsia="仿宋" w:cs="仿宋"/>
                <w:sz w:val="18"/>
              </w:rPr>
              <w:t>所提方法 (Ours)</w:t>
            </w:r>
          </w:p>
        </w:tc>
        <w:tc>
          <w:tcPr>
            <w:tcW w:w="1440" w:type="dxa"/>
          </w:tcPr>
          <w:p w14:paraId="5352CBA2">
            <w:pPr>
              <w:rPr>
                <w:rFonts w:hint="eastAsia" w:ascii="仿宋" w:hAnsi="仿宋" w:eastAsia="仿宋" w:cs="仿宋"/>
              </w:rPr>
            </w:pPr>
            <w:r>
              <w:rPr>
                <w:rFonts w:hint="eastAsia" w:ascii="仿宋" w:hAnsi="仿宋" w:eastAsia="仿宋" w:cs="仿宋"/>
                <w:sz w:val="18"/>
              </w:rPr>
              <w:t>98.9</w:t>
            </w:r>
          </w:p>
        </w:tc>
        <w:tc>
          <w:tcPr>
            <w:tcW w:w="1440" w:type="dxa"/>
          </w:tcPr>
          <w:p w14:paraId="132D9D27">
            <w:pPr>
              <w:rPr>
                <w:rFonts w:hint="eastAsia" w:ascii="仿宋" w:hAnsi="仿宋" w:eastAsia="仿宋" w:cs="仿宋"/>
              </w:rPr>
            </w:pPr>
            <w:r>
              <w:rPr>
                <w:rFonts w:hint="eastAsia" w:ascii="仿宋" w:hAnsi="仿宋" w:eastAsia="仿宋" w:cs="仿宋"/>
                <w:sz w:val="18"/>
              </w:rPr>
              <w:t>1.1</w:t>
            </w:r>
          </w:p>
        </w:tc>
        <w:tc>
          <w:tcPr>
            <w:tcW w:w="1440" w:type="dxa"/>
          </w:tcPr>
          <w:p w14:paraId="61A203A3">
            <w:pPr>
              <w:rPr>
                <w:rFonts w:hint="eastAsia" w:ascii="仿宋" w:hAnsi="仿宋" w:eastAsia="仿宋" w:cs="仿宋"/>
              </w:rPr>
            </w:pPr>
            <w:r>
              <w:rPr>
                <w:rFonts w:hint="eastAsia" w:ascii="仿宋" w:hAnsi="仿宋" w:eastAsia="仿宋" w:cs="仿宋"/>
                <w:sz w:val="18"/>
              </w:rPr>
              <w:t>0.0</w:t>
            </w:r>
          </w:p>
        </w:tc>
        <w:tc>
          <w:tcPr>
            <w:tcW w:w="1440" w:type="dxa"/>
          </w:tcPr>
          <w:p w14:paraId="1818887A">
            <w:pPr>
              <w:rPr>
                <w:rFonts w:hint="eastAsia" w:ascii="仿宋" w:hAnsi="仿宋" w:eastAsia="仿宋" w:cs="仿宋"/>
              </w:rPr>
            </w:pPr>
            <w:r>
              <w:rPr>
                <w:rFonts w:hint="eastAsia" w:ascii="仿宋" w:hAnsi="仿宋" w:eastAsia="仿宋" w:cs="仿宋"/>
                <w:sz w:val="18"/>
              </w:rPr>
              <w:t>极高</w:t>
            </w:r>
          </w:p>
        </w:tc>
        <w:tc>
          <w:tcPr>
            <w:tcW w:w="1440" w:type="dxa"/>
          </w:tcPr>
          <w:p w14:paraId="74295AFD">
            <w:pPr>
              <w:rPr>
                <w:rFonts w:hint="eastAsia" w:ascii="仿宋" w:hAnsi="仿宋" w:eastAsia="仿宋" w:cs="仿宋"/>
              </w:rPr>
            </w:pPr>
            <w:r>
              <w:rPr>
                <w:rFonts w:hint="eastAsia" w:ascii="仿宋" w:hAnsi="仿宋" w:eastAsia="仿宋" w:cs="仿宋"/>
                <w:sz w:val="18"/>
              </w:rPr>
              <w:t>高(DP+SMPC)</w:t>
            </w:r>
          </w:p>
        </w:tc>
      </w:tr>
    </w:tbl>
    <w:p w14:paraId="78673273">
      <w:pPr>
        <w:rPr>
          <w:rFonts w:hint="eastAsia" w:ascii="仿宋" w:hAnsi="仿宋" w:eastAsia="仿宋" w:cs="仿宋"/>
        </w:rPr>
      </w:pPr>
    </w:p>
    <w:p w14:paraId="0D3120B8">
      <w:pPr>
        <w:rPr>
          <w:rFonts w:hint="eastAsia" w:ascii="仿宋" w:hAnsi="仿宋" w:eastAsia="仿宋" w:cs="仿宋"/>
        </w:rPr>
      </w:pPr>
      <w:r>
        <w:rPr>
          <w:rFonts w:hint="eastAsia" w:ascii="仿宋" w:hAnsi="仿宋" w:eastAsia="仿宋" w:cs="仿宋"/>
        </w:rPr>
        <w:t>表5.8 安全性能综合对比</w:t>
      </w:r>
    </w:p>
    <w:p w14:paraId="34470FAC">
      <w:pPr>
        <w:rPr>
          <w:rFonts w:hint="eastAsia" w:ascii="仿宋" w:hAnsi="仿宋" w:eastAsia="仿宋" w:cs="仿宋"/>
        </w:rPr>
      </w:pPr>
      <w:r>
        <w:rPr>
          <w:rFonts w:hint="eastAsia" w:ascii="仿宋" w:hAnsi="仿宋" w:eastAsia="仿宋" w:cs="仿宋"/>
        </w:rPr>
        <w:t>[分析] 所提方法以98.9%的伪造检测率、1.1%的低误报率和0.0%的零漏报率，在安全性各维度均大幅领先对比方案。0.0%的漏报率具有特殊重要意义——它证明区块链证据存储机制能够无一遗漏地记录所有模型交易，这对于满足工业合规审计要求（如ISO 27001、GDPR可审计性原则）是不可或缺的能力。</w:t>
      </w:r>
    </w:p>
    <w:p w14:paraId="062E5487">
      <w:pPr>
        <w:jc w:val="center"/>
        <w:rPr>
          <w:rFonts w:hint="eastAsia" w:ascii="仿宋" w:hAnsi="仿宋" w:eastAsia="仿宋" w:cs="仿宋"/>
        </w:rPr>
      </w:pPr>
      <w:r>
        <w:rPr>
          <w:rFonts w:hint="eastAsia" w:ascii="仿宋" w:hAnsi="仿宋" w:eastAsia="仿宋" w:cs="仿宋"/>
        </w:rPr>
        <w:drawing>
          <wp:inline distT="0" distB="0" distL="114300" distR="114300">
            <wp:extent cx="4572000" cy="2857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4572000" cy="2857500"/>
                    </a:xfrm>
                    <a:prstGeom prst="rect">
                      <a:avLst/>
                    </a:prstGeom>
                  </pic:spPr>
                </pic:pic>
              </a:graphicData>
            </a:graphic>
          </wp:inline>
        </w:drawing>
      </w:r>
    </w:p>
    <w:p w14:paraId="2BA7B155">
      <w:pPr>
        <w:jc w:val="center"/>
        <w:rPr>
          <w:rFonts w:hint="eastAsia" w:ascii="仿宋" w:hAnsi="仿宋" w:eastAsia="仿宋" w:cs="仿宋"/>
        </w:rPr>
      </w:pPr>
      <w:r>
        <w:rPr>
          <w:rFonts w:hint="eastAsia" w:ascii="仿宋" w:hAnsi="仿宋" w:eastAsia="仿宋" w:cs="仿宋"/>
          <w:i/>
          <w:sz w:val="18"/>
        </w:rPr>
        <w:t>图5.7 安全性能综合对比</w:t>
      </w:r>
    </w:p>
    <w:p w14:paraId="6EF2DC58">
      <w:pPr>
        <w:pStyle w:val="4"/>
        <w:rPr>
          <w:rFonts w:hint="eastAsia" w:ascii="仿宋" w:hAnsi="仿宋" w:eastAsia="仿宋" w:cs="仿宋"/>
        </w:rPr>
      </w:pPr>
      <w:bookmarkStart w:id="58" w:name="_Toc19156"/>
      <w:r>
        <w:rPr>
          <w:rFonts w:hint="eastAsia" w:ascii="仿宋" w:hAnsi="仿宋" w:eastAsia="仿宋" w:cs="仿宋"/>
        </w:rPr>
        <w:t>5.6  综合分析与讨论</w:t>
      </w:r>
      <w:bookmarkEnd w:id="58"/>
    </w:p>
    <w:p w14:paraId="53BFCECB">
      <w:pPr>
        <w:pStyle w:val="5"/>
        <w:rPr>
          <w:rFonts w:hint="eastAsia" w:ascii="仿宋" w:hAnsi="仿宋" w:eastAsia="仿宋" w:cs="仿宋"/>
        </w:rPr>
      </w:pPr>
      <w:bookmarkStart w:id="59" w:name="_Toc27785"/>
      <w:r>
        <w:rPr>
          <w:rFonts w:hint="eastAsia" w:ascii="仿宋" w:hAnsi="仿宋" w:eastAsia="仿宋" w:cs="仿宋"/>
        </w:rPr>
        <w:t>5.6.1  研究假设检验</w:t>
      </w:r>
      <w:bookmarkEnd w:id="59"/>
    </w:p>
    <w:p w14:paraId="1BE49895">
      <w:pPr>
        <w:rPr>
          <w:rFonts w:hint="eastAsia" w:ascii="仿宋" w:hAnsi="仿宋" w:eastAsia="仿宋" w:cs="仿宋"/>
        </w:rPr>
      </w:pPr>
      <w:r>
        <w:rPr>
          <w:rFonts w:hint="eastAsia" w:ascii="仿宋" w:hAnsi="仿宋" w:eastAsia="仿宋" w:cs="仿宋"/>
        </w:rPr>
        <w:t>基于上述系统性实验结果，对五项研究假设的检验结论总结如下：</w:t>
      </w:r>
    </w:p>
    <w:p w14:paraId="2A4E3784">
      <w:pPr>
        <w:rPr>
          <w:rFonts w:hint="eastAsia" w:ascii="仿宋" w:hAnsi="仿宋" w:eastAsia="仿宋" w:cs="仿宋"/>
        </w:rPr>
      </w:pPr>
      <w:r>
        <w:rPr>
          <w:rFonts w:hint="eastAsia" w:ascii="仿宋" w:hAnsi="仿宋" w:eastAsia="仿宋" w:cs="仿宋"/>
        </w:rPr>
        <w:t>H1（所提方法在Non-IID环境下具有显著准确率优势）：成立。CIFAR-10/CIFAR-100上较FedAvg分别提升3.17pp和3.16pp，所有数据集一致优于对比方法。</w:t>
      </w:r>
    </w:p>
    <w:p w14:paraId="48F45577">
      <w:pPr>
        <w:rPr>
          <w:rFonts w:hint="eastAsia" w:ascii="仿宋" w:hAnsi="仿宋" w:eastAsia="仿宋" w:cs="仿宋"/>
        </w:rPr>
      </w:pPr>
      <w:r>
        <w:rPr>
          <w:rFonts w:hint="eastAsia" w:ascii="仿宋" w:hAnsi="仿宋" w:eastAsia="仿宋" w:cs="仿宋"/>
        </w:rPr>
        <w:t>H2（Shapley激励机制显著改善分配公平性）：成立。基尼系数降至0.285，高质量提供方占比升至56.7%，Shapley偏差仅0.071，公平与效率实现统一。</w:t>
      </w:r>
    </w:p>
    <w:p w14:paraId="44159CD5">
      <w:pPr>
        <w:rPr>
          <w:rFonts w:hint="eastAsia" w:ascii="仿宋" w:hAnsi="仿宋" w:eastAsia="仿宋" w:cs="仿宋"/>
        </w:rPr>
      </w:pPr>
      <w:r>
        <w:rPr>
          <w:rFonts w:hint="eastAsia" w:ascii="仿宋" w:hAnsi="仿宋" w:eastAsia="仿宋" w:cs="仿宋"/>
        </w:rPr>
        <w:t>H3（差分隐私存在隐私-准确率的经典权衡）：成立。epsilon=1.0时准确率损失1.78pp，MIA攻击成功率下降82.0%，权衡曲线符合理论预期。</w:t>
      </w:r>
    </w:p>
    <w:p w14:paraId="00AC23FD">
      <w:pPr>
        <w:rPr>
          <w:rFonts w:hint="eastAsia" w:ascii="仿宋" w:hAnsi="仿宋" w:eastAsia="仿宋" w:cs="仿宋"/>
        </w:rPr>
      </w:pPr>
      <w:r>
        <w:rPr>
          <w:rFonts w:hint="eastAsia" w:ascii="仿宋" w:hAnsi="仿宋" w:eastAsia="仿宋" w:cs="仿宋"/>
        </w:rPr>
        <w:t>H4（区块链证据存储提升可信度但引入可接受的系统开销）：成立。伪造检测率98.9%、零漏报率，100节点存储开销17.5%在可控范围。</w:t>
      </w:r>
    </w:p>
    <w:p w14:paraId="294D20AF">
      <w:pPr>
        <w:rPr>
          <w:rFonts w:hint="eastAsia" w:ascii="仿宋" w:hAnsi="仿宋" w:eastAsia="仿宋" w:cs="仿宋"/>
        </w:rPr>
      </w:pPr>
      <w:r>
        <w:rPr>
          <w:rFonts w:hint="eastAsia" w:ascii="仿宋" w:hAnsi="仿宋" w:eastAsia="仿宋" w:cs="仿宋"/>
        </w:rPr>
        <w:t>H5（100节点规模下系统保持稳定高效）：成立。交易成功率95.8%，TPS=820，注册延迟44ms，所有指标满足或超越设计目标。</w:t>
      </w:r>
    </w:p>
    <w:p w14:paraId="33464304">
      <w:pPr>
        <w:pStyle w:val="5"/>
        <w:rPr>
          <w:rFonts w:hint="eastAsia" w:ascii="仿宋" w:hAnsi="仿宋" w:eastAsia="仿宋" w:cs="仿宋"/>
        </w:rPr>
      </w:pPr>
      <w:bookmarkStart w:id="60" w:name="_Toc30623"/>
      <w:r>
        <w:rPr>
          <w:rFonts w:hint="eastAsia" w:ascii="仿宋" w:hAnsi="仿宋" w:eastAsia="仿宋" w:cs="仿宋"/>
        </w:rPr>
        <w:t>5.6.2  三元权衡（Trilemma）的实证分析</w:t>
      </w:r>
      <w:bookmarkEnd w:id="60"/>
    </w:p>
    <w:p w14:paraId="25FBD161">
      <w:pPr>
        <w:rPr>
          <w:rFonts w:hint="eastAsia" w:ascii="仿宋" w:hAnsi="仿宋" w:eastAsia="仿宋" w:cs="仿宋"/>
        </w:rPr>
      </w:pPr>
      <w:r>
        <w:rPr>
          <w:rFonts w:hint="eastAsia" w:ascii="仿宋" w:hAnsi="仿宋" w:eastAsia="仿宋" w:cs="仿宋"/>
        </w:rPr>
        <w:t>综合上述实验结果，本研究首次对AI模型交易市场固有的三元权衡（Trilemma）关系进行了实证量化分析，如图5.8雷达图所示：模型性能（准确率）、隐私保护（epsilon强度）和交易可信度（区块链开销/检测率）三者之间存在不可调和的结构性张力，无法同时达到各自的理论最优。</w:t>
      </w:r>
    </w:p>
    <w:p w14:paraId="120741AA">
      <w:pPr>
        <w:rPr>
          <w:rFonts w:hint="eastAsia" w:ascii="仿宋" w:hAnsi="仿宋" w:eastAsia="仿宋" w:cs="仿宋"/>
        </w:rPr>
      </w:pPr>
      <w:r>
        <w:rPr>
          <w:rFonts w:hint="eastAsia" w:ascii="仿宋" w:hAnsi="仿宋" w:eastAsia="仿宋" w:cs="仿宋"/>
        </w:rPr>
        <w:t>然而，实验数据同时表明，通过审慎的架构设计和参数调优，可以在这一三元约束空间中确定实用最优解（Pareto-optimal point）。本研究推荐的运行点为：epsilon=1.0、模型准确率79.81%（CIFAR-10 Non-IID）、TPS=820、伪造检测率98.9%——该配置在保障充分隐私和可信度的前提下，最大化了模型性能。这一实证发现为工业部署中的参数选择提供了明晰的决策参考。</w:t>
      </w:r>
    </w:p>
    <w:p w14:paraId="305B8CDA">
      <w:pPr>
        <w:jc w:val="center"/>
        <w:rPr>
          <w:rFonts w:hint="eastAsia" w:ascii="仿宋" w:hAnsi="仿宋" w:eastAsia="仿宋" w:cs="仿宋"/>
        </w:rPr>
      </w:pPr>
      <w:r>
        <w:rPr>
          <w:rFonts w:hint="eastAsia" w:ascii="仿宋" w:hAnsi="仿宋" w:eastAsia="仿宋" w:cs="仿宋"/>
        </w:rPr>
        <w:drawing>
          <wp:inline distT="0" distB="0" distL="114300" distR="114300">
            <wp:extent cx="4389120" cy="3761740"/>
            <wp:effectExtent l="0" t="0" r="5080" b="101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4389120" cy="3762103"/>
                    </a:xfrm>
                    <a:prstGeom prst="rect">
                      <a:avLst/>
                    </a:prstGeom>
                  </pic:spPr>
                </pic:pic>
              </a:graphicData>
            </a:graphic>
          </wp:inline>
        </w:drawing>
      </w:r>
    </w:p>
    <w:p w14:paraId="6273A46A">
      <w:pPr>
        <w:jc w:val="center"/>
        <w:rPr>
          <w:rFonts w:hint="eastAsia" w:ascii="仿宋" w:hAnsi="仿宋" w:eastAsia="仿宋" w:cs="仿宋"/>
        </w:rPr>
      </w:pPr>
      <w:r>
        <w:rPr>
          <w:rFonts w:hint="eastAsia" w:ascii="仿宋" w:hAnsi="仿宋" w:eastAsia="仿宋" w:cs="仿宋"/>
          <w:i/>
          <w:sz w:val="18"/>
        </w:rPr>
        <w:t>图5.8 AI模型交易市场多维权衡分析</w:t>
      </w:r>
    </w:p>
    <w:p w14:paraId="30ADF096">
      <w:pPr>
        <w:rPr>
          <w:rFonts w:hint="eastAsia" w:ascii="仿宋" w:hAnsi="仿宋" w:eastAsia="仿宋" w:cs="仿宋"/>
        </w:rPr>
      </w:pPr>
      <w:r>
        <w:rPr>
          <w:rFonts w:hint="eastAsia" w:ascii="仿宋" w:hAnsi="仿宋" w:eastAsia="仿宋" w:cs="仿宋"/>
        </w:rPr>
        <w:br w:type="page"/>
      </w:r>
    </w:p>
    <w:p w14:paraId="489B1BD4">
      <w:pPr>
        <w:pStyle w:val="3"/>
        <w:jc w:val="center"/>
        <w:rPr>
          <w:rFonts w:hint="eastAsia" w:ascii="仿宋" w:hAnsi="仿宋" w:eastAsia="仿宋" w:cs="仿宋"/>
          <w:sz w:val="36"/>
          <w:szCs w:val="36"/>
        </w:rPr>
      </w:pPr>
      <w:bookmarkStart w:id="61" w:name="_Toc23282"/>
      <w:r>
        <w:rPr>
          <w:rFonts w:hint="eastAsia" w:ascii="仿宋" w:hAnsi="仿宋" w:eastAsia="仿宋" w:cs="仿宋"/>
          <w:sz w:val="36"/>
          <w:szCs w:val="36"/>
        </w:rPr>
        <w:t>第6章  结论与展望</w:t>
      </w:r>
      <w:bookmarkEnd w:id="61"/>
    </w:p>
    <w:p w14:paraId="71B6FB8F">
      <w:pPr>
        <w:pStyle w:val="4"/>
        <w:rPr>
          <w:rFonts w:hint="eastAsia" w:ascii="仿宋" w:hAnsi="仿宋" w:eastAsia="仿宋" w:cs="仿宋"/>
        </w:rPr>
      </w:pPr>
      <w:bookmarkStart w:id="62" w:name="_Toc25512"/>
      <w:r>
        <w:rPr>
          <w:rFonts w:hint="eastAsia" w:ascii="仿宋" w:hAnsi="仿宋" w:eastAsia="仿宋" w:cs="仿宋"/>
        </w:rPr>
        <w:t>6.1  研究总结</w:t>
      </w:r>
      <w:bookmarkEnd w:id="62"/>
    </w:p>
    <w:p w14:paraId="060447C7">
      <w:pPr>
        <w:rPr>
          <w:rFonts w:hint="eastAsia" w:ascii="仿宋" w:hAnsi="仿宋" w:eastAsia="仿宋" w:cs="仿宋"/>
        </w:rPr>
      </w:pPr>
      <w:r>
        <w:rPr>
          <w:rFonts w:hint="eastAsia" w:ascii="仿宋" w:hAnsi="仿宋" w:eastAsia="仿宋" w:cs="仿宋"/>
        </w:rPr>
        <w:t>本研究围绕工业5.0范式下人机协作、分布式智能化和可持续性三大核心诉求，从理论架构、机制设计和系统验证三个层面，系统性地构建了面向工业5.0的AI模型交易市场完整方案。主要研究成果可归纳为以下三个层面。</w:t>
      </w:r>
    </w:p>
    <w:p w14:paraId="08470ED2">
      <w:pPr>
        <w:rPr>
          <w:rFonts w:hint="eastAsia" w:ascii="仿宋" w:hAnsi="仿宋" w:eastAsia="仿宋" w:cs="仿宋"/>
        </w:rPr>
      </w:pPr>
      <w:r>
        <w:rPr>
          <w:rFonts w:hint="eastAsia" w:ascii="仿宋" w:hAnsi="仿宋" w:eastAsia="仿宋" w:cs="仿宋"/>
        </w:rPr>
        <w:t>在架构设计层面，本文提出了融合边缘计算、联邦学习、隐私计算和区块链技术的五层混合架构，创新性地将分布式控制的安全优势与集中式执行的效率优势进行有机整合。该架构以应用层为交互入口、服务层为业务枢纽、联邦学习层为协作引擎、隐私计算层为安全屏障、区块链层为信任根基，形成了完整的纵向技术栈。</w:t>
      </w:r>
    </w:p>
    <w:p w14:paraId="3F172CE1">
      <w:pPr>
        <w:rPr>
          <w:rFonts w:hint="eastAsia" w:ascii="仿宋" w:hAnsi="仿宋" w:eastAsia="仿宋" w:cs="仿宋"/>
        </w:rPr>
      </w:pPr>
      <w:r>
        <w:rPr>
          <w:rFonts w:hint="eastAsia" w:ascii="仿宋" w:hAnsi="仿宋" w:eastAsia="仿宋" w:cs="仿宋"/>
        </w:rPr>
        <w:t>在机制设计层面，本文创新性地将契约理论与Shapley值融合为双层动态激励机制。第一层通过三级质量契约菜单解决信息不对称下的提供方自选择问题，从机制设计层面遏制逆向选择和道德风险；第二层通过TMC-Shapley近似算法实现与边际贡献精确匹配的公平分配，将经济学的公平性公理引入AI模型市场的报酬体系。多维度贡献度评估模型将模型质量、数据价值、计算投入和市场信誉纳入统一框架，为激励的公平性提供了技术保障。</w:t>
      </w:r>
    </w:p>
    <w:p w14:paraId="2F5F7A3B">
      <w:pPr>
        <w:rPr>
          <w:rFonts w:hint="eastAsia" w:ascii="仿宋" w:hAnsi="仿宋" w:eastAsia="仿宋" w:cs="仿宋"/>
        </w:rPr>
      </w:pPr>
      <w:r>
        <w:rPr>
          <w:rFonts w:hint="eastAsia" w:ascii="仿宋" w:hAnsi="仿宋" w:eastAsia="仿宋" w:cs="仿宋"/>
        </w:rPr>
        <w:t>在实验验证层面，本研究通过原型系统实现和系统性多维度实验，全面验证了所提方案的可行性与优越性。联邦学习实验表明所提方法在Non-IID环境下较FedAvg最高提升3.17个百分点的准确率；激励机制实验证明Shapley值分配将基尼系数降至0.285，高质量提供方占比升至56.7%；隐私保护实验验证了epsilon=1.0时82.0%攻击防御增益与1.78pp可接受精度损失的权衡；系统性能实验确认了100节点环境下820 TPS和95.8%交易成功率的工业级可行性。</w:t>
      </w:r>
    </w:p>
    <w:p w14:paraId="39F094FA">
      <w:pPr>
        <w:pStyle w:val="4"/>
        <w:rPr>
          <w:rFonts w:hint="eastAsia" w:ascii="仿宋" w:hAnsi="仿宋" w:eastAsia="仿宋" w:cs="仿宋"/>
        </w:rPr>
      </w:pPr>
      <w:bookmarkStart w:id="63" w:name="_Toc12325"/>
      <w:r>
        <w:rPr>
          <w:rFonts w:hint="eastAsia" w:ascii="仿宋" w:hAnsi="仿宋" w:eastAsia="仿宋" w:cs="仿宋"/>
        </w:rPr>
        <w:t>6.2  学术与实践启示</w:t>
      </w:r>
      <w:bookmarkEnd w:id="63"/>
    </w:p>
    <w:p w14:paraId="5084BDC9">
      <w:pPr>
        <w:pStyle w:val="5"/>
        <w:rPr>
          <w:rFonts w:hint="eastAsia" w:ascii="仿宋" w:hAnsi="仿宋" w:eastAsia="仿宋" w:cs="仿宋"/>
        </w:rPr>
      </w:pPr>
      <w:bookmarkStart w:id="64" w:name="_Toc23229"/>
      <w:r>
        <w:rPr>
          <w:rFonts w:hint="eastAsia" w:ascii="仿宋" w:hAnsi="仿宋" w:eastAsia="仿宋" w:cs="仿宋"/>
        </w:rPr>
        <w:t>6.2.1  学术贡献</w:t>
      </w:r>
      <w:bookmarkEnd w:id="64"/>
    </w:p>
    <w:p w14:paraId="771FC9B0">
      <w:pPr>
        <w:rPr>
          <w:rFonts w:hint="eastAsia" w:ascii="仿宋" w:hAnsi="仿宋" w:eastAsia="仿宋" w:cs="仿宋"/>
        </w:rPr>
      </w:pPr>
      <w:r>
        <w:rPr>
          <w:rFonts w:hint="eastAsia" w:ascii="仿宋" w:hAnsi="仿宋" w:eastAsia="仿宋" w:cs="仿宋"/>
        </w:rPr>
        <w:t>本研究的学术贡献体现在以下三个维度。第一，首次提出了融合边缘计算、联邦学习、区块链和隐私计算的统一AI模型交易市场架构，为分布式AI系统设计开辟了新的研究方向。该架构的设计范式——分布式控制与集中式执行的分层融合——对于类似的大规模分布式智能系统设计具有方法论层面的参考价值。第二，将契约理论、Shapley值和差分隐私从各自独立的学科领域引入AI模型交易市场的统一分析框架，建立了信息不对称条件下激励相容机制设计的理论模型。第三，首次通过系统性实验对AI模型市场的三元权衡关系进行实证量化分析，为该领域的后续研究提供了重要的基准数据和理论参考。</w:t>
      </w:r>
    </w:p>
    <w:p w14:paraId="30F54BC4">
      <w:pPr>
        <w:pStyle w:val="5"/>
        <w:rPr>
          <w:rFonts w:hint="eastAsia" w:ascii="仿宋" w:hAnsi="仿宋" w:eastAsia="仿宋" w:cs="仿宋"/>
        </w:rPr>
      </w:pPr>
      <w:bookmarkStart w:id="65" w:name="_Toc7929"/>
      <w:r>
        <w:rPr>
          <w:rFonts w:hint="eastAsia" w:ascii="仿宋" w:hAnsi="仿宋" w:eastAsia="仿宋" w:cs="仿宋"/>
        </w:rPr>
        <w:t>6.2.2  实践价值</w:t>
      </w:r>
      <w:bookmarkEnd w:id="65"/>
    </w:p>
    <w:p w14:paraId="269E2F39">
      <w:pPr>
        <w:rPr>
          <w:rFonts w:hint="eastAsia" w:ascii="仿宋" w:hAnsi="仿宋" w:eastAsia="仿宋" w:cs="仿宋"/>
        </w:rPr>
      </w:pPr>
      <w:r>
        <w:rPr>
          <w:rFonts w:hint="eastAsia" w:ascii="仿宋" w:hAnsi="仿宋" w:eastAsia="仿宋" w:cs="仿宋"/>
        </w:rPr>
        <w:t>在实践层面，本研究的成果具有直接的应用转化潜力。首先，所提五层架构和原型系统可作为制造、物流、能源管理等工业领域构建AI模型共享与协作学习平台的实用参考模型（reference model），降低企业自研的技术门槛和试错成本。其次，基于Shapley值的公平分配机制为企业间模型交换协作中长期存在的贡献度量与收益分配争议提供了客观、可验证的解决方案，有助于建立互信的AI生态合作关系。第三，差分隐私与SMPC一体化隐私保护框架为企业在满足GDPR、数据安全法等严格合规要求的前提下参与协作AI提供了技术可行路径，弥合了合规需求与技术实现之间的鸿沟。</w:t>
      </w:r>
    </w:p>
    <w:p w14:paraId="2C59B343">
      <w:pPr>
        <w:pStyle w:val="4"/>
        <w:rPr>
          <w:rFonts w:hint="eastAsia" w:ascii="仿宋" w:hAnsi="仿宋" w:eastAsia="仿宋" w:cs="仿宋"/>
        </w:rPr>
      </w:pPr>
      <w:bookmarkStart w:id="66" w:name="_Toc27055"/>
      <w:r>
        <w:rPr>
          <w:rFonts w:hint="eastAsia" w:ascii="仿宋" w:hAnsi="仿宋" w:eastAsia="仿宋" w:cs="仿宋"/>
        </w:rPr>
        <w:t>6.3  研究局限与未来工作</w:t>
      </w:r>
      <w:bookmarkEnd w:id="66"/>
    </w:p>
    <w:p w14:paraId="3A061023">
      <w:pPr>
        <w:rPr>
          <w:rFonts w:hint="eastAsia" w:ascii="仿宋" w:hAnsi="仿宋" w:eastAsia="仿宋" w:cs="仿宋"/>
        </w:rPr>
      </w:pPr>
      <w:r>
        <w:rPr>
          <w:rFonts w:hint="eastAsia" w:ascii="仿宋" w:hAnsi="仿宋" w:eastAsia="仿宋" w:cs="仿宋"/>
        </w:rPr>
        <w:t>本研究在取得上述成果的同时，也存在若干值得正视的局限，这些局限为后续研究指明了方向。</w:t>
      </w:r>
    </w:p>
    <w:p w14:paraId="588A536F">
      <w:pPr>
        <w:rPr>
          <w:rFonts w:hint="eastAsia" w:ascii="仿宋" w:hAnsi="仿宋" w:eastAsia="仿宋" w:cs="仿宋"/>
        </w:rPr>
      </w:pPr>
      <w:r>
        <w:rPr>
          <w:rFonts w:hint="eastAsia" w:ascii="仿宋" w:hAnsi="仿宋" w:eastAsia="仿宋" w:cs="仿宋"/>
        </w:rPr>
        <w:t>第一，实验规模存在约束。当前实验在最多100个模拟节点的环境中进行，虽已覆盖典型中小规模工业场景，但距离大型跨国制造企业数千个边缘设备的实际部署规模仍有量级差距。未来研究需在1,000+节点的真实分布式测试床（testbed）上进行压力测试，以进一步检验架构在极限条件下的扩展性和鲁棒性。</w:t>
      </w:r>
    </w:p>
    <w:p w14:paraId="6A1816DF">
      <w:pPr>
        <w:rPr>
          <w:rFonts w:hint="eastAsia" w:ascii="仿宋" w:hAnsi="仿宋" w:eastAsia="仿宋" w:cs="仿宋"/>
        </w:rPr>
      </w:pPr>
      <w:r>
        <w:rPr>
          <w:rFonts w:hint="eastAsia" w:ascii="仿宋" w:hAnsi="仿宋" w:eastAsia="仿宋" w:cs="仿宋"/>
        </w:rPr>
        <w:t>第二，数据验证范围有限。实验数据基于MNIST、CIFAR等学术基准数据集，尚缺乏真实工业场景数据的验证。不同工业领域——如半导体制造的光学检测图像、化工过程的多变量时序数据、物流仓储的RFID轨迹数据——具有迥异的统计特性与领域知识，需要针对性的验证。未来的纵向研究（longitudinal study）应在合作企业的真实生产环境中进行部署与评估。</w:t>
      </w:r>
    </w:p>
    <w:p w14:paraId="03BE9D8D">
      <w:pPr>
        <w:rPr>
          <w:rFonts w:hint="eastAsia" w:ascii="仿宋" w:hAnsi="仿宋" w:eastAsia="仿宋" w:cs="仿宋"/>
        </w:rPr>
      </w:pPr>
      <w:r>
        <w:rPr>
          <w:rFonts w:hint="eastAsia" w:ascii="仿宋" w:hAnsi="仿宋" w:eastAsia="仿宋" w:cs="仿宋"/>
        </w:rPr>
        <w:t>第三，经济模型的假设需要逐步放宽。当前机制设计基于风险中性、单期静态契约和完全理性等标准假设。真实市场中，参与者的风险规避偏好、多期动态契约的策略性行为以及市场参与者之间的竞争与合谋等复杂因素，都可能显著影响激励效果。行为博弈论和动态机制设计理论的引入，是提升模型现实解释力的重要方向。</w:t>
      </w:r>
    </w:p>
    <w:p w14:paraId="4A5FED10">
      <w:pPr>
        <w:rPr>
          <w:rFonts w:hint="eastAsia" w:ascii="仿宋" w:hAnsi="仿宋" w:eastAsia="仿宋" w:cs="仿宋"/>
        </w:rPr>
      </w:pPr>
      <w:r>
        <w:rPr>
          <w:rFonts w:hint="eastAsia" w:ascii="仿宋" w:hAnsi="仿宋" w:eastAsia="仿宋" w:cs="仿宋"/>
        </w:rPr>
        <w:t>第四，自适应性的不足。目前激励权重的调整依赖预定义的启发式调度策略，缺乏对市场动态变化（如模型供需波动、新参与者涌入、技术范式迁移）的实时感知与适应能力。基于多智能体强化学习（MARL）的自适应激励调优机制，有望在动态不确定环境中实现更优的长期社会福利，是极具前景的研究前沿。</w:t>
      </w:r>
    </w:p>
    <w:p w14:paraId="61025594">
      <w:pPr>
        <w:rPr>
          <w:rFonts w:hint="eastAsia" w:ascii="仿宋" w:hAnsi="仿宋" w:eastAsia="仿宋" w:cs="仿宋"/>
        </w:rPr>
      </w:pPr>
      <w:r>
        <w:rPr>
          <w:rFonts w:hint="eastAsia" w:ascii="仿宋" w:hAnsi="仿宋" w:eastAsia="仿宋" w:cs="仿宋"/>
        </w:rPr>
        <w:t>第五，标准化与互操作性的挑战。AI模型元数据模式、质量评估基准、激励结算协议的行业标准化，是推动所提系统从学术原型走向产业应用的先决条件。这需要学术界、产业界和标准化组织（如ISO/IEC JTC 1/SC 42人工智能分委员会）的协同努力。</w:t>
      </w:r>
    </w:p>
    <w:p w14:paraId="238B83FF">
      <w:pPr>
        <w:rPr>
          <w:rFonts w:hint="eastAsia" w:ascii="仿宋" w:hAnsi="仿宋" w:eastAsia="仿宋" w:cs="仿宋"/>
        </w:rPr>
      </w:pPr>
      <w:r>
        <w:rPr>
          <w:rFonts w:hint="eastAsia" w:ascii="仿宋" w:hAnsi="仿宋" w:eastAsia="仿宋" w:cs="仿宋"/>
        </w:rPr>
        <w:t>尽管存在上述局限，本研究通过系统性地构建面向工业5.0的AI模型交易市场的理论框架、架构设计和实验验证体系，为安全、公平、可持续的工业AI生态建设奠定了坚实的学术基础。随着边缘智能、Web3和生成式AI技术的加速融合，AI模型作为可交易数字资产的理念将在不远的未来成为现实，本研究的成果有望在这一历史性进程中发挥积极而深远的影响。</w:t>
      </w:r>
    </w:p>
    <w:p w14:paraId="2FDFCC05">
      <w:pPr>
        <w:rPr>
          <w:rFonts w:hint="eastAsia" w:ascii="仿宋" w:hAnsi="仿宋" w:eastAsia="仿宋" w:cs="仿宋"/>
        </w:rPr>
      </w:pPr>
      <w:r>
        <w:rPr>
          <w:rFonts w:hint="eastAsia" w:ascii="仿宋" w:hAnsi="仿宋" w:eastAsia="仿宋" w:cs="仿宋"/>
        </w:rPr>
        <w:br w:type="page"/>
      </w:r>
    </w:p>
    <w:p w14:paraId="238A26F0">
      <w:pPr>
        <w:pStyle w:val="3"/>
        <w:jc w:val="center"/>
        <w:rPr>
          <w:rFonts w:hint="eastAsia" w:ascii="仿宋" w:hAnsi="仿宋" w:eastAsia="仿宋" w:cs="仿宋"/>
          <w:sz w:val="36"/>
          <w:szCs w:val="36"/>
        </w:rPr>
      </w:pPr>
      <w:bookmarkStart w:id="67" w:name="_Toc22782"/>
      <w:r>
        <w:rPr>
          <w:rFonts w:hint="eastAsia" w:ascii="仿宋" w:hAnsi="仿宋" w:eastAsia="仿宋" w:cs="仿宋"/>
          <w:sz w:val="36"/>
          <w:szCs w:val="36"/>
        </w:rPr>
        <w:t>参考文献</w:t>
      </w:r>
      <w:bookmarkEnd w:id="67"/>
    </w:p>
    <w:p w14:paraId="38AE0601">
      <w:pPr>
        <w:rPr>
          <w:rFonts w:hint="eastAsia" w:ascii="仿宋" w:hAnsi="仿宋" w:eastAsia="仿宋" w:cs="仿宋"/>
        </w:rPr>
      </w:pPr>
      <w:r>
        <w:rPr>
          <w:rFonts w:hint="eastAsia" w:ascii="仿宋" w:hAnsi="仿宋" w:eastAsia="仿宋" w:cs="仿宋"/>
          <w:sz w:val="18"/>
        </w:rPr>
        <w:t>[1] European Commission. Industry 5.0: Towards a Sustainable, Human-centric and Resilient European Industry[R]. Luxembourg: Publications Office of the European Union, 2021.</w:t>
      </w:r>
    </w:p>
    <w:p w14:paraId="2711392E">
      <w:pPr>
        <w:rPr>
          <w:rFonts w:hint="eastAsia" w:ascii="仿宋" w:hAnsi="仿宋" w:eastAsia="仿宋" w:cs="仿宋"/>
        </w:rPr>
      </w:pPr>
      <w:r>
        <w:rPr>
          <w:rFonts w:hint="eastAsia" w:ascii="仿宋" w:hAnsi="仿宋" w:eastAsia="仿宋" w:cs="仿宋"/>
          <w:sz w:val="18"/>
        </w:rPr>
        <w:t>[2] Xu X, Lu Y, Vogel-Heuser B, et al. Industry 4.0 and Industry 5.0--Inception, conception and perception[J]. Journal of Manufacturing Systems, 2021, 61: 530-535.</w:t>
      </w:r>
    </w:p>
    <w:p w14:paraId="610267B4">
      <w:pPr>
        <w:rPr>
          <w:rFonts w:hint="eastAsia" w:ascii="仿宋" w:hAnsi="仿宋" w:eastAsia="仿宋" w:cs="仿宋"/>
        </w:rPr>
      </w:pPr>
      <w:r>
        <w:rPr>
          <w:rFonts w:hint="eastAsia" w:ascii="仿宋" w:hAnsi="仿宋" w:eastAsia="仿宋" w:cs="仿宋"/>
          <w:sz w:val="18"/>
        </w:rPr>
        <w:t>[3] McKinsey &amp; Company. The State of AI in 2023: Generative AI's Breakout Year[R]. McKinsey Global Institute, 2023.</w:t>
      </w:r>
    </w:p>
    <w:p w14:paraId="1CEB10DE">
      <w:pPr>
        <w:rPr>
          <w:rFonts w:hint="eastAsia" w:ascii="仿宋" w:hAnsi="仿宋" w:eastAsia="仿宋" w:cs="仿宋"/>
        </w:rPr>
      </w:pPr>
      <w:r>
        <w:rPr>
          <w:rFonts w:hint="eastAsia" w:ascii="仿宋" w:hAnsi="仿宋" w:eastAsia="仿宋" w:cs="仿宋"/>
          <w:sz w:val="18"/>
        </w:rPr>
        <w:t>[4] Wolf T, Debut L, Sanh V, et al. HuggingFace's Transformers: State-of-the-art Natural Language Processing[C]. Proceedings of EMNLP, 2020: 38-45.</w:t>
      </w:r>
    </w:p>
    <w:p w14:paraId="23E558E4">
      <w:pPr>
        <w:rPr>
          <w:rFonts w:hint="eastAsia" w:ascii="仿宋" w:hAnsi="仿宋" w:eastAsia="仿宋" w:cs="仿宋"/>
        </w:rPr>
      </w:pPr>
      <w:r>
        <w:rPr>
          <w:rFonts w:hint="eastAsia" w:ascii="仿宋" w:hAnsi="仿宋" w:eastAsia="仿宋" w:cs="仿宋"/>
          <w:sz w:val="18"/>
        </w:rPr>
        <w:t>[5] McMahan B, Moore E, Ramage D, et al. Communication-Efficient Learning of Deep Networks from Decentralized Data[C]. Proceedings of AISTATS, 2017: 1273-1282.</w:t>
      </w:r>
    </w:p>
    <w:p w14:paraId="5FE25C8A">
      <w:pPr>
        <w:rPr>
          <w:rFonts w:hint="eastAsia" w:ascii="仿宋" w:hAnsi="仿宋" w:eastAsia="仿宋" w:cs="仿宋"/>
        </w:rPr>
      </w:pPr>
      <w:r>
        <w:rPr>
          <w:rFonts w:hint="eastAsia" w:ascii="仿宋" w:hAnsi="仿宋" w:eastAsia="仿宋" w:cs="仿宋"/>
          <w:sz w:val="18"/>
        </w:rPr>
        <w:t>[6] Kairouz P, McMahan H B, Avent B, et al. Advances and Open Problems in Federated Learning[J]. Foundations and Trends in Machine Learning, 2021, 14(1-2): 1-210.</w:t>
      </w:r>
    </w:p>
    <w:p w14:paraId="0BC140C0">
      <w:pPr>
        <w:rPr>
          <w:rFonts w:hint="eastAsia" w:ascii="仿宋" w:hAnsi="仿宋" w:eastAsia="仿宋" w:cs="仿宋"/>
        </w:rPr>
      </w:pPr>
      <w:r>
        <w:rPr>
          <w:rFonts w:hint="eastAsia" w:ascii="仿宋" w:hAnsi="仿宋" w:eastAsia="仿宋" w:cs="仿宋"/>
          <w:sz w:val="18"/>
        </w:rPr>
        <w:t>[7] Nakamoto S. Bitcoin: A Peer-to-Peer Electronic Cash System[EB/OL]. 2008. https://bitcoin.org/bitcoin.pdf.</w:t>
      </w:r>
    </w:p>
    <w:p w14:paraId="16BEAE09">
      <w:pPr>
        <w:rPr>
          <w:rFonts w:hint="eastAsia" w:ascii="仿宋" w:hAnsi="仿宋" w:eastAsia="仿宋" w:cs="仿宋"/>
        </w:rPr>
      </w:pPr>
      <w:r>
        <w:rPr>
          <w:rFonts w:hint="eastAsia" w:ascii="仿宋" w:hAnsi="仿宋" w:eastAsia="仿宋" w:cs="仿宋"/>
          <w:sz w:val="18"/>
        </w:rPr>
        <w:t>[8] Cachin C. Architecture of the Hyperledger Blockchain Fabric[C]. Workshop on Distributed Cryptocurrencies and Consensus Ledgers, 2016.</w:t>
      </w:r>
    </w:p>
    <w:p w14:paraId="1A077A7D">
      <w:pPr>
        <w:rPr>
          <w:rFonts w:hint="eastAsia" w:ascii="仿宋" w:hAnsi="仿宋" w:eastAsia="仿宋" w:cs="仿宋"/>
        </w:rPr>
      </w:pPr>
      <w:r>
        <w:rPr>
          <w:rFonts w:hint="eastAsia" w:ascii="仿宋" w:hAnsi="仿宋" w:eastAsia="仿宋" w:cs="仿宋"/>
          <w:sz w:val="18"/>
        </w:rPr>
        <w:t>[9] Li T, Sahu A K, Zaheer M, et al. Federated Optimization in Heterogeneous Networks[C]. Proceedings of MLSys, 2020: 429-450.</w:t>
      </w:r>
    </w:p>
    <w:p w14:paraId="721D4613">
      <w:pPr>
        <w:rPr>
          <w:rFonts w:hint="eastAsia" w:ascii="仿宋" w:hAnsi="仿宋" w:eastAsia="仿宋" w:cs="仿宋"/>
        </w:rPr>
      </w:pPr>
      <w:r>
        <w:rPr>
          <w:rFonts w:hint="eastAsia" w:ascii="仿宋" w:hAnsi="仿宋" w:eastAsia="仿宋" w:cs="仿宋"/>
          <w:sz w:val="18"/>
        </w:rPr>
        <w:t>[10] Karimireddy S P, Kale S, Mohri M, et al. SCAFFOLD: Stochastic Controlled Averaging for Federated Learning[C]. Proceedings of ICML, 2020: 5132-5143.</w:t>
      </w:r>
    </w:p>
    <w:p w14:paraId="6C9B7C98">
      <w:pPr>
        <w:rPr>
          <w:rFonts w:hint="eastAsia" w:ascii="仿宋" w:hAnsi="仿宋" w:eastAsia="仿宋" w:cs="仿宋"/>
        </w:rPr>
      </w:pPr>
      <w:r>
        <w:rPr>
          <w:rFonts w:hint="eastAsia" w:ascii="仿宋" w:hAnsi="仿宋" w:eastAsia="仿宋" w:cs="仿宋"/>
          <w:sz w:val="18"/>
        </w:rPr>
        <w:t>[11] Wang J, Liu Q, Liang H, et al. Tackling the Objective Inconsistency Problem in Heterogeneous Federated Optimization[C]. Advances in NeurIPS, 2020: 7611-7623.</w:t>
      </w:r>
    </w:p>
    <w:p w14:paraId="5087088F">
      <w:pPr>
        <w:rPr>
          <w:rFonts w:hint="eastAsia" w:ascii="仿宋" w:hAnsi="仿宋" w:eastAsia="仿宋" w:cs="仿宋"/>
        </w:rPr>
      </w:pPr>
      <w:r>
        <w:rPr>
          <w:rFonts w:hint="eastAsia" w:ascii="仿宋" w:hAnsi="仿宋" w:eastAsia="仿宋" w:cs="仿宋"/>
          <w:sz w:val="18"/>
        </w:rPr>
        <w:t>[12] Chen Y, Qin X, Wang J, et al. FedHealth: A Federated Transfer Learning Framework for Wearable Healthcare[J]. IEEE Intelligent Systems, 2020, 35(4): 83-93.</w:t>
      </w:r>
    </w:p>
    <w:p w14:paraId="412A7C82">
      <w:pPr>
        <w:rPr>
          <w:rFonts w:hint="eastAsia" w:ascii="仿宋" w:hAnsi="仿宋" w:eastAsia="仿宋" w:cs="仿宋"/>
        </w:rPr>
      </w:pPr>
      <w:r>
        <w:rPr>
          <w:rFonts w:hint="eastAsia" w:ascii="仿宋" w:hAnsi="仿宋" w:eastAsia="仿宋" w:cs="仿宋"/>
          <w:sz w:val="18"/>
        </w:rPr>
        <w:t>[13] Liu Z, Chen Y, Yu H, et al. GTG-Shapley: Efficient and Accurate Participant Contribution Evaluation in Federated Learning[J]. ACM Transactions on Intelligent Systems and Technology, 2022, 13(4): 1-21.</w:t>
      </w:r>
    </w:p>
    <w:p w14:paraId="65CDCAC3">
      <w:pPr>
        <w:rPr>
          <w:rFonts w:hint="eastAsia" w:ascii="仿宋" w:hAnsi="仿宋" w:eastAsia="仿宋" w:cs="仿宋"/>
        </w:rPr>
      </w:pPr>
      <w:r>
        <w:rPr>
          <w:rFonts w:hint="eastAsia" w:ascii="仿宋" w:hAnsi="仿宋" w:eastAsia="仿宋" w:cs="仿宋"/>
          <w:sz w:val="18"/>
        </w:rPr>
        <w:t>[14] Zhang P, Walker M A, White J, et al. Blockchain-Based Decentralized Authentication for Information-Centric 5G Networks[J]. IEEE Network, 2021, 35(3): 126-132.</w:t>
      </w:r>
    </w:p>
    <w:p w14:paraId="3BECA2EB">
      <w:pPr>
        <w:rPr>
          <w:rFonts w:hint="eastAsia" w:ascii="仿宋" w:hAnsi="仿宋" w:eastAsia="仿宋" w:cs="仿宋"/>
        </w:rPr>
      </w:pPr>
      <w:r>
        <w:rPr>
          <w:rFonts w:hint="eastAsia" w:ascii="仿宋" w:hAnsi="仿宋" w:eastAsia="仿宋" w:cs="仿宋"/>
          <w:sz w:val="18"/>
        </w:rPr>
        <w:t>[15] Kumar R, Khan A A, Kumar J, et al. Blockchain-Federated-Learning and Deep Learning Models for COVID-19 Detection Using CT Imaging[J]. IEEE Sensors Journal, 2021, 21(14): 16301-16314.</w:t>
      </w:r>
    </w:p>
    <w:p w14:paraId="49946041">
      <w:pPr>
        <w:rPr>
          <w:rFonts w:hint="eastAsia" w:ascii="仿宋" w:hAnsi="仿宋" w:eastAsia="仿宋" w:cs="仿宋"/>
        </w:rPr>
      </w:pPr>
      <w:r>
        <w:rPr>
          <w:rFonts w:hint="eastAsia" w:ascii="仿宋" w:hAnsi="仿宋" w:eastAsia="仿宋" w:cs="仿宋"/>
          <w:sz w:val="18"/>
        </w:rPr>
        <w:t>[16] Kang J, Xiong Z, Niyato D, et al. Incentive Mechanism for Reliable Federated Learning: A Joint Optimization Approach to Combining Reputation and Contract Theory[J]. IEEE Internet of Things Journal, 2019, 6(6): 10700-10714.</w:t>
      </w:r>
    </w:p>
    <w:p w14:paraId="10EAF82C">
      <w:pPr>
        <w:rPr>
          <w:rFonts w:hint="eastAsia" w:ascii="仿宋" w:hAnsi="仿宋" w:eastAsia="仿宋" w:cs="仿宋"/>
        </w:rPr>
      </w:pPr>
      <w:r>
        <w:rPr>
          <w:rFonts w:hint="eastAsia" w:ascii="仿宋" w:hAnsi="仿宋" w:eastAsia="仿宋" w:cs="仿宋"/>
          <w:sz w:val="18"/>
        </w:rPr>
        <w:t>[17] Wang Y, Su Z, Zhang N, et al. Learning in the Air: Secure Federated Learning for UAV-Assisted Crowdsensing[J]. IEEE Transactions on Network Science and Engineering, 2021, 8(2): 1055-1069.</w:t>
      </w:r>
    </w:p>
    <w:p w14:paraId="1F96D621">
      <w:pPr>
        <w:rPr>
          <w:rFonts w:hint="eastAsia" w:ascii="仿宋" w:hAnsi="仿宋" w:eastAsia="仿宋" w:cs="仿宋"/>
        </w:rPr>
      </w:pPr>
      <w:r>
        <w:rPr>
          <w:rFonts w:hint="eastAsia" w:ascii="仿宋" w:hAnsi="仿宋" w:eastAsia="仿宋" w:cs="仿宋"/>
          <w:sz w:val="18"/>
        </w:rPr>
        <w:t>[18] Lin J, Chen W, Lin Y, et al. MCUNet: Tiny Deep Learning on IoT Devices[C]. Advances in NeurIPS, 2020: 11711-11722.</w:t>
      </w:r>
    </w:p>
    <w:p w14:paraId="5019DB3A">
      <w:pPr>
        <w:rPr>
          <w:rFonts w:hint="eastAsia" w:ascii="仿宋" w:hAnsi="仿宋" w:eastAsia="仿宋" w:cs="仿宋"/>
        </w:rPr>
      </w:pPr>
      <w:r>
        <w:rPr>
          <w:rFonts w:hint="eastAsia" w:ascii="仿宋" w:hAnsi="仿宋" w:eastAsia="仿宋" w:cs="仿宋"/>
          <w:sz w:val="18"/>
        </w:rPr>
        <w:t>[19] Dwork C, Roth A. The Algorithmic Foundations of Differential Privacy[J]. Foundations and Trends in Theoretical Computer Science, 2014, 9(3-4): 211-407.</w:t>
      </w:r>
    </w:p>
    <w:p w14:paraId="52861FB7">
      <w:pPr>
        <w:rPr>
          <w:rFonts w:hint="eastAsia" w:ascii="仿宋" w:hAnsi="仿宋" w:eastAsia="仿宋" w:cs="仿宋"/>
        </w:rPr>
      </w:pPr>
      <w:r>
        <w:rPr>
          <w:rFonts w:hint="eastAsia" w:ascii="仿宋" w:hAnsi="仿宋" w:eastAsia="仿宋" w:cs="仿宋"/>
          <w:sz w:val="18"/>
        </w:rPr>
        <w:t>[20] Abadi M, Chu A, Goodfellow I, et al. Deep Learning with Differential Privacy[C]. Proceedings of ACM CCS, 2016: 308-318.</w:t>
      </w:r>
    </w:p>
    <w:p w14:paraId="3C9E4DBC">
      <w:pPr>
        <w:rPr>
          <w:rFonts w:hint="eastAsia" w:ascii="仿宋" w:hAnsi="仿宋" w:eastAsia="仿宋" w:cs="仿宋"/>
        </w:rPr>
      </w:pPr>
      <w:r>
        <w:rPr>
          <w:rFonts w:hint="eastAsia" w:ascii="仿宋" w:hAnsi="仿宋" w:eastAsia="仿宋" w:cs="仿宋"/>
          <w:sz w:val="18"/>
        </w:rPr>
        <w:t>[21] Ghorbani A, Zou J. Data Shapley: Equitable Valuation of Data for Machine Learning[C]. Proceedings of ICML, 2019: 2242-2251.</w:t>
      </w:r>
    </w:p>
    <w:p w14:paraId="5E5E7594">
      <w:pPr>
        <w:rPr>
          <w:rFonts w:hint="eastAsia" w:ascii="仿宋" w:hAnsi="仿宋" w:eastAsia="仿宋" w:cs="仿宋"/>
        </w:rPr>
      </w:pPr>
      <w:r>
        <w:rPr>
          <w:rFonts w:hint="eastAsia" w:ascii="仿宋" w:hAnsi="仿宋" w:eastAsia="仿宋" w:cs="仿宋"/>
          <w:sz w:val="18"/>
        </w:rPr>
        <w:t>[22] Shapley L. A Value for n-Person Games[M]. Contributions to the Theory of Games, Vol. 2. Princeton University Press, 1953: 307-317.</w:t>
      </w:r>
    </w:p>
    <w:p w14:paraId="50D09A31">
      <w:pPr>
        <w:rPr>
          <w:rFonts w:hint="eastAsia" w:ascii="仿宋" w:hAnsi="仿宋" w:eastAsia="仿宋" w:cs="仿宋"/>
        </w:rPr>
      </w:pPr>
      <w:r>
        <w:rPr>
          <w:rFonts w:hint="eastAsia" w:ascii="仿宋" w:hAnsi="仿宋" w:eastAsia="仿宋" w:cs="仿宋"/>
          <w:sz w:val="18"/>
        </w:rPr>
        <w:t>[23] Kairouz P, Oh S, Viswanath P. The Composition Theorem for Differential Privacy[J]. IEEE Transactions on Information Theory, 2017, 63(6): 4037-4049.</w:t>
      </w:r>
    </w:p>
    <w:p w14:paraId="4A906D51">
      <w:pPr>
        <w:rPr>
          <w:rFonts w:hint="eastAsia" w:ascii="仿宋" w:hAnsi="仿宋" w:eastAsia="仿宋" w:cs="仿宋"/>
        </w:rPr>
      </w:pPr>
      <w:r>
        <w:rPr>
          <w:rFonts w:hint="eastAsia" w:ascii="仿宋" w:hAnsi="仿宋" w:eastAsia="仿宋" w:cs="仿宋"/>
          <w:sz w:val="18"/>
        </w:rPr>
        <w:t>[24] Shokri R, Stronati M, Song C, et al. Membership Inference Attacks Against Machine Learning Models[C]. IEEE Symposium on Security and Privacy, 2017: 3-18.</w:t>
      </w:r>
    </w:p>
    <w:p w14:paraId="6759427C">
      <w:pPr>
        <w:rPr>
          <w:rFonts w:hint="eastAsia" w:ascii="仿宋" w:hAnsi="仿宋" w:eastAsia="仿宋" w:cs="仿宋"/>
        </w:rPr>
      </w:pPr>
      <w:r>
        <w:rPr>
          <w:rFonts w:hint="eastAsia" w:ascii="仿宋" w:hAnsi="仿宋" w:eastAsia="仿宋" w:cs="仿宋"/>
          <w:sz w:val="18"/>
        </w:rPr>
        <w:t>[25] Bonawitz K, Eichner H, Grieskamp W, et al. Towards Federated Learning at Scale: System Design[C]. Proceedings of MLSys, 2019: 374-388.</w:t>
      </w:r>
    </w:p>
    <w:p w14:paraId="5F342120">
      <w:pPr>
        <w:rPr>
          <w:rFonts w:hint="eastAsia" w:ascii="仿宋" w:hAnsi="仿宋" w:eastAsia="仿宋" w:cs="仿宋"/>
        </w:rPr>
      </w:pPr>
      <w:r>
        <w:rPr>
          <w:rFonts w:hint="eastAsia" w:ascii="仿宋" w:hAnsi="仿宋" w:eastAsia="仿宋" w:cs="仿宋"/>
        </w:rPr>
        <w:br w:type="page"/>
      </w:r>
    </w:p>
    <w:p w14:paraId="76E16CAA">
      <w:pPr>
        <w:pStyle w:val="3"/>
        <w:jc w:val="center"/>
        <w:rPr>
          <w:rFonts w:hint="default" w:ascii="Times New Roman" w:hAnsi="Times New Roman" w:eastAsia="仿宋" w:cs="Times New Roman"/>
          <w:sz w:val="36"/>
          <w:szCs w:val="36"/>
        </w:rPr>
      </w:pPr>
      <w:bookmarkStart w:id="68" w:name="_Toc7082"/>
      <w:r>
        <w:rPr>
          <w:rFonts w:hint="default" w:ascii="Times New Roman" w:hAnsi="Times New Roman" w:eastAsia="仿宋" w:cs="Times New Roman"/>
          <w:sz w:val="36"/>
          <w:szCs w:val="36"/>
        </w:rPr>
        <w:t>ABSTRACT</w:t>
      </w:r>
      <w:bookmarkEnd w:id="68"/>
    </w:p>
    <w:p w14:paraId="19A27916">
      <w:pPr>
        <w:rPr>
          <w:rFonts w:hint="eastAsia" w:ascii="仿宋" w:hAnsi="仿宋" w:eastAsia="仿宋" w:cs="仿宋"/>
        </w:rPr>
      </w:pPr>
      <w:r>
        <w:rPr>
          <w:rFonts w:hint="eastAsia" w:ascii="仿宋" w:hAnsi="仿宋" w:eastAsia="仿宋" w:cs="仿宋"/>
        </w:rPr>
        <w:t>Industry 5.0 aims for deep human-machine collaboration with human-centricity, sustainability, and resilience as core values. In this paradigm shift, AI models trained on edge devices have emerged as critical digital assets for enterprises, yet a secure, fair, and efficient framework for sharing and trading such models remains underdeveloped. This study proposes a comprehensive architecture and incentive mechanism for an AI model exchange market tailored to Industry 5.0 environments.</w:t>
      </w:r>
    </w:p>
    <w:p w14:paraId="001FF108">
      <w:pPr>
        <w:rPr>
          <w:rFonts w:hint="eastAsia" w:ascii="仿宋" w:hAnsi="仿宋" w:eastAsia="仿宋" w:cs="仿宋"/>
        </w:rPr>
      </w:pPr>
      <w:r>
        <w:rPr>
          <w:rFonts w:hint="eastAsia" w:ascii="仿宋" w:hAnsi="仿宋" w:eastAsia="仿宋" w:cs="仿宋"/>
        </w:rPr>
        <w:t>A five-layer hybrid architecture integrating edge computing, federated learning, blockchain, differential privacy, and secure multi-party computation is designed. A two-stage incentive mechanism combining contract theory and Shapley value-based distribution is formalized. Extensive experiments on MNIST, Fashion-MNIST, CIFAR-10, and CIFAR-100 demonstrate that the proposed method achieves up to 3.17pp higher accuracy than FedAvg, reduces the Gini coefficient to 0.285, and cuts MIA attack success rate by 82.0% with DP (epsilon=1.0). The prototype sustains 820 TPS with 95.8% success rate across 100 nodes.</w:t>
      </w:r>
    </w:p>
    <w:p w14:paraId="03D8938A">
      <w:pPr>
        <w:rPr>
          <w:rFonts w:hint="eastAsia" w:ascii="仿宋" w:hAnsi="仿宋" w:eastAsia="仿宋" w:cs="仿宋"/>
        </w:rPr>
      </w:pPr>
      <w:r>
        <w:rPr>
          <w:rFonts w:hint="eastAsia" w:ascii="仿宋" w:hAnsi="仿宋" w:eastAsia="仿宋" w:cs="仿宋"/>
        </w:rPr>
        <w:t>This work provides both theoretical foundations and practical guidelines for building secure, fair, and sustainable industrial AI ecosystems in the Industry 5.0 era.</w:t>
      </w:r>
    </w:p>
    <w:p w14:paraId="11903854">
      <w:pPr>
        <w:rPr>
          <w:rFonts w:hint="eastAsia" w:ascii="仿宋" w:hAnsi="仿宋" w:eastAsia="仿宋" w:cs="仿宋"/>
        </w:rPr>
      </w:pPr>
      <w:r>
        <w:rPr>
          <w:rFonts w:hint="eastAsia" w:ascii="仿宋" w:hAnsi="仿宋" w:eastAsia="仿宋" w:cs="仿宋"/>
          <w:b/>
        </w:rPr>
        <w:t>Keywords: Industry 5.0, AI Model Exchange Market, Federated Learning, Blockchain, Incentive Mechanism, Differential Privacy, Shapley Value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Noto Sans">
    <w:panose1 w:val="020B0502040504020204"/>
    <w:charset w:val="00"/>
    <w:family w:val="auto"/>
    <w:pitch w:val="default"/>
    <w:sig w:usb0="E00002FF" w:usb1="4000201F" w:usb2="08000029" w:usb3="001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FB765A"/>
    <w:rsid w:val="53D402D9"/>
    <w:rsid w:val="65BF660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eastAsia="宋体" w:cstheme="minorBidi"/>
      <w:sz w:val="24"/>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000000"/>
      <w:sz w:val="24"/>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50"/>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9"/>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Hyperlink"/>
    <w:basedOn w:val="135"/>
    <w:semiHidden/>
    <w:unhideWhenUsed/>
    <w:uiPriority w:val="99"/>
    <w:rPr>
      <w:color w:val="0000FF"/>
      <w:u w:val="single"/>
    </w:rPr>
  </w:style>
  <w:style w:type="character" w:customStyle="1" w:styleId="139">
    <w:name w:val="Header Char"/>
    <w:basedOn w:val="135"/>
    <w:link w:val="26"/>
    <w:qFormat/>
    <w:uiPriority w:val="99"/>
  </w:style>
  <w:style w:type="character" w:customStyle="1" w:styleId="140">
    <w:name w:val="Footer Char"/>
    <w:basedOn w:val="135"/>
    <w:link w:val="25"/>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5"/>
    <w:link w:val="19"/>
    <w:qFormat/>
    <w:uiPriority w:val="99"/>
  </w:style>
  <w:style w:type="character" w:customStyle="1" w:styleId="149">
    <w:name w:val="Body Text 2 Char"/>
    <w:basedOn w:val="135"/>
    <w:link w:val="31"/>
    <w:qFormat/>
    <w:uiPriority w:val="99"/>
  </w:style>
  <w:style w:type="character" w:customStyle="1" w:styleId="150">
    <w:name w:val="Body Text 3 Char"/>
    <w:basedOn w:val="135"/>
    <w:link w:val="17"/>
    <w:qFormat/>
    <w:uiPriority w:val="99"/>
    <w:rPr>
      <w:sz w:val="16"/>
      <w:szCs w:val="16"/>
    </w:rPr>
  </w:style>
  <w:style w:type="character" w:customStyle="1" w:styleId="151">
    <w:name w:val="Macro Text Char"/>
    <w:basedOn w:val="135"/>
    <w:link w:val="2"/>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5"/>
    <w:link w:val="152"/>
    <w:qFormat/>
    <w:uiPriority w:val="29"/>
    <w:rPr>
      <w:i/>
      <w:iCs/>
      <w:color w:val="000000" w:themeColor="text1"/>
      <w14:textFill>
        <w14:solidFill>
          <w14:schemeClr w14:val="tx1"/>
        </w14:solidFill>
      </w14:textFill>
    </w:rPr>
  </w:style>
  <w:style w:type="character" w:customStyle="1" w:styleId="154">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5"/>
    <w:link w:val="160"/>
    <w:qFormat/>
    <w:uiPriority w:val="30"/>
    <w:rPr>
      <w:b/>
      <w:bCs/>
      <w:i/>
      <w:iCs/>
      <w:color w:val="4F81BD" w:themeColor="accent1"/>
      <w14:textFill>
        <w14:solidFill>
          <w14:schemeClr w14:val="accent1"/>
        </w14:solidFill>
      </w14:textFill>
    </w:rPr>
  </w:style>
  <w:style w:type="character" w:customStyle="1" w:styleId="162">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5"/>
    <w:qFormat/>
    <w:uiPriority w:val="21"/>
    <w:rPr>
      <w:b/>
      <w:bCs/>
      <w:i/>
      <w:iCs/>
      <w:color w:val="4F81BD" w:themeColor="accent1"/>
      <w14:textFill>
        <w14:solidFill>
          <w14:schemeClr w14:val="accent1"/>
        </w14:solidFill>
      </w14:textFill>
    </w:rPr>
  </w:style>
  <w:style w:type="character" w:customStyle="1" w:styleId="164">
    <w:name w:val="Subtle Reference"/>
    <w:basedOn w:val="135"/>
    <w:qFormat/>
    <w:uiPriority w:val="31"/>
    <w:rPr>
      <w:smallCaps/>
      <w:color w:val="C0504D" w:themeColor="accent2"/>
      <w:u w:val="single"/>
      <w14:textFill>
        <w14:solidFill>
          <w14:schemeClr w14:val="accent2"/>
        </w14:solidFill>
      </w14:textFill>
    </w:rPr>
  </w:style>
  <w:style w:type="character" w:customStyle="1" w:styleId="165">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5"/>
    <w:qFormat/>
    <w:uiPriority w:val="33"/>
    <w:rPr>
      <w:b/>
      <w:bCs/>
      <w:smallCaps/>
      <w:spacing w:val="5"/>
    </w:r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16299</Words>
  <Characters>24259</Characters>
  <Lines>0</Lines>
  <Paragraphs>0</Paragraphs>
  <TotalTime>12</TotalTime>
  <ScaleCrop>false</ScaleCrop>
  <LinksUpToDate>false</LinksUpToDate>
  <CharactersWithSpaces>25664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晴舒曦</cp:lastModifiedBy>
  <dcterms:modified xsi:type="dcterms:W3CDTF">2026-06-16T07:52:36Z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eyJoZGlkIjoiMjM2ZDgzOWZlMDlkNzFkN2QxMjJkOWNlNWM1MWQ0MTgiLCJ1c2VySWQiOiI3NDIwODk0NjQifQ==</vt:lpwstr>
  </property>
  <property fmtid="{D5CDD505-2E9C-101B-9397-08002B2CF9AE}" pid="3" name="KSOProductBuildVer">
    <vt:lpwstr>2052-12.1.0.25225</vt:lpwstr>
  </property>
  <property fmtid="{D5CDD505-2E9C-101B-9397-08002B2CF9AE}" pid="4" name="ICV">
    <vt:lpwstr>69BF3C988C6449A1A7C7F88A93C5D7C7_12</vt:lpwstr>
  </property>
</Properties>
</file>