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F42" w:rsidRDefault="00C51AFB" w:rsidP="00EA0C84">
      <w:pPr>
        <w:pStyle w:val="a3"/>
      </w:pPr>
      <w:r>
        <w:t>Оценки стаци</w:t>
      </w:r>
      <w:r w:rsidR="00737E04">
        <w:t>онарности процессов на основе не</w:t>
      </w:r>
      <w:r>
        <w:t>параметрических критериев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1742705"/>
        <w:docPartObj>
          <w:docPartGallery w:val="Table of Contents"/>
          <w:docPartUnique/>
        </w:docPartObj>
      </w:sdtPr>
      <w:sdtEndPr/>
      <w:sdtContent>
        <w:p w:rsidR="00767574" w:rsidRDefault="00767574">
          <w:pPr>
            <w:pStyle w:val="a8"/>
          </w:pPr>
          <w:r>
            <w:t>Оглавление</w:t>
          </w:r>
        </w:p>
        <w:p w:rsidR="00016D8D" w:rsidRDefault="007675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24538" w:history="1">
            <w:r w:rsidR="00016D8D" w:rsidRPr="001B4E73">
              <w:rPr>
                <w:rStyle w:val="a9"/>
                <w:noProof/>
              </w:rPr>
              <w:t>Методика оценки стационарности реализации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_Toc128324538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2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39" w:history="1">
            <w:r w:rsidR="00016D8D" w:rsidRPr="001B4E73">
              <w:rPr>
                <w:rStyle w:val="a9"/>
                <w:noProof/>
              </w:rPr>
              <w:t>Теория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_Toc128324539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3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0" w:history="1">
            <w:r w:rsidR="00016D8D" w:rsidRPr="001B4E73">
              <w:rPr>
                <w:rStyle w:val="a9"/>
                <w:noProof/>
              </w:rPr>
              <w:t>Типы сигналов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_Toc128324540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3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1" w:history="1">
            <w:r w:rsidR="00016D8D" w:rsidRPr="001B4E73">
              <w:rPr>
                <w:rStyle w:val="a9"/>
                <w:noProof/>
              </w:rPr>
              <w:t>Стационарность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_Toc128324541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4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2" w:history="1">
            <w:r w:rsidR="00016D8D" w:rsidRPr="001B4E73">
              <w:rPr>
                <w:rStyle w:val="a9"/>
                <w:noProof/>
              </w:rPr>
              <w:t>Критерий серий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_Toc128324542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5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3" w:history="1">
            <w:r w:rsidR="00016D8D" w:rsidRPr="001B4E73">
              <w:rPr>
                <w:rStyle w:val="a9"/>
                <w:noProof/>
              </w:rPr>
              <w:t>Критерий инверсий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_Toc128324543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5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4" w:history="1">
            <w:r w:rsidR="00016D8D" w:rsidRPr="001B4E73">
              <w:rPr>
                <w:rStyle w:val="a9"/>
                <w:noProof/>
              </w:rPr>
              <w:t>Примеры расчета критериев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_Toc128324544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5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5" w:history="1">
            <w:r w:rsidR="00016D8D" w:rsidRPr="001B4E73">
              <w:rPr>
                <w:rStyle w:val="a9"/>
                <w:noProof/>
              </w:rPr>
              <w:t>Вычисление критерия серий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_Toc128324545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5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6" w:history="1">
            <w:r w:rsidR="00016D8D" w:rsidRPr="001B4E73">
              <w:rPr>
                <w:rStyle w:val="a9"/>
                <w:noProof/>
              </w:rPr>
              <w:t>Вычисление критерия инверсий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_Toc128324546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6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7" w:history="1">
            <w:r w:rsidR="00016D8D" w:rsidRPr="001B4E73">
              <w:rPr>
                <w:rStyle w:val="a9"/>
                <w:noProof/>
              </w:rPr>
              <w:t>Литература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_Toc128324547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6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8" w:history="1">
            <w:r w:rsidR="00016D8D" w:rsidRPr="001B4E73">
              <w:rPr>
                <w:rStyle w:val="a9"/>
                <w:noProof/>
              </w:rPr>
              <w:t>Приложение 1. Процентные точки распределений числа серий и инверсий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_Toc128324548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7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49" w:history="1">
            <w:r w:rsidR="00016D8D" w:rsidRPr="001B4E73">
              <w:rPr>
                <w:rStyle w:val="a9"/>
                <w:noProof/>
              </w:rPr>
              <w:t>Процентные точки распределения серий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_Toc128324549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7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50" w:history="1">
            <w:r w:rsidR="00016D8D" w:rsidRPr="001B4E73">
              <w:rPr>
                <w:rStyle w:val="a9"/>
                <w:noProof/>
                <w:lang w:eastAsia="ru-RU"/>
              </w:rPr>
              <w:t>Процентные точки распределения инверсий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_Toc128324550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8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51" w:history="1">
            <w:r w:rsidR="00016D8D" w:rsidRPr="001B4E73">
              <w:rPr>
                <w:rStyle w:val="a9"/>
                <w:noProof/>
              </w:rPr>
              <w:t xml:space="preserve">Приложение 2. Программирование в </w:t>
            </w:r>
            <w:r w:rsidR="00016D8D" w:rsidRPr="001B4E73">
              <w:rPr>
                <w:rStyle w:val="a9"/>
                <w:noProof/>
                <w:lang w:val="en-US"/>
              </w:rPr>
              <w:t>Excel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_Toc128324551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8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52" w:history="1">
            <w:r w:rsidR="00016D8D" w:rsidRPr="001B4E73">
              <w:rPr>
                <w:rStyle w:val="a9"/>
                <w:noProof/>
              </w:rPr>
              <w:t>Выделение блоков из последовательности отсчетов и вычисление характеристики блока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_Toc128324552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8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016D8D" w:rsidRDefault="0005618B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324553" w:history="1">
            <w:r w:rsidR="00016D8D" w:rsidRPr="001B4E73">
              <w:rPr>
                <w:rStyle w:val="a9"/>
                <w:noProof/>
              </w:rPr>
              <w:t>Функции</w:t>
            </w:r>
            <w:r w:rsidR="00016D8D">
              <w:rPr>
                <w:noProof/>
                <w:webHidden/>
              </w:rPr>
              <w:tab/>
            </w:r>
            <w:r w:rsidR="00016D8D">
              <w:rPr>
                <w:noProof/>
                <w:webHidden/>
              </w:rPr>
              <w:fldChar w:fldCharType="begin"/>
            </w:r>
            <w:r w:rsidR="00016D8D">
              <w:rPr>
                <w:noProof/>
                <w:webHidden/>
              </w:rPr>
              <w:instrText xml:space="preserve"> PAGEREF _Toc128324553 \h </w:instrText>
            </w:r>
            <w:r w:rsidR="00016D8D">
              <w:rPr>
                <w:noProof/>
                <w:webHidden/>
              </w:rPr>
            </w:r>
            <w:r w:rsidR="00016D8D">
              <w:rPr>
                <w:noProof/>
                <w:webHidden/>
              </w:rPr>
              <w:fldChar w:fldCharType="separate"/>
            </w:r>
            <w:r w:rsidR="00016D8D">
              <w:rPr>
                <w:noProof/>
                <w:webHidden/>
              </w:rPr>
              <w:t>9</w:t>
            </w:r>
            <w:r w:rsidR="00016D8D">
              <w:rPr>
                <w:noProof/>
                <w:webHidden/>
              </w:rPr>
              <w:fldChar w:fldCharType="end"/>
            </w:r>
          </w:hyperlink>
        </w:p>
        <w:p w:rsidR="00767574" w:rsidRDefault="00767574">
          <w:r>
            <w:rPr>
              <w:b/>
              <w:bCs/>
            </w:rPr>
            <w:fldChar w:fldCharType="end"/>
          </w:r>
        </w:p>
      </w:sdtContent>
    </w:sdt>
    <w:p w:rsidR="00944AF7" w:rsidRDefault="00944A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0D3E" w:rsidRDefault="00C51AFB" w:rsidP="00450D3E">
      <w:pPr>
        <w:pStyle w:val="1"/>
        <w:tabs>
          <w:tab w:val="left" w:pos="5172"/>
        </w:tabs>
        <w:rPr>
          <w:lang w:val="en-US"/>
        </w:rPr>
      </w:pPr>
      <w:bookmarkStart w:id="0" w:name="_Toc128324538"/>
      <w:r>
        <w:lastRenderedPageBreak/>
        <w:t>М</w:t>
      </w:r>
      <w:r w:rsidR="00EA0C84">
        <w:t>етодика</w:t>
      </w:r>
      <w:r w:rsidR="00457842" w:rsidRPr="004D38F3">
        <w:t xml:space="preserve"> </w:t>
      </w:r>
      <w:r w:rsidR="00737E04">
        <w:t>оценки стационарности</w:t>
      </w:r>
      <w:r w:rsidR="00450D3E" w:rsidRPr="00450D3E">
        <w:t xml:space="preserve"> </w:t>
      </w:r>
      <w:r w:rsidR="00450D3E">
        <w:t>реализации</w:t>
      </w:r>
      <w:bookmarkEnd w:id="0"/>
    </w:p>
    <w:p w:rsidR="005B23EF" w:rsidRPr="005B23EF" w:rsidRDefault="005B23EF" w:rsidP="00C83D1F">
      <w:pPr>
        <w:pStyle w:val="a5"/>
        <w:numPr>
          <w:ilvl w:val="0"/>
          <w:numId w:val="15"/>
        </w:numPr>
        <w:jc w:val="both"/>
      </w:pPr>
      <w:r>
        <w:t>Разбить сигнал</w:t>
      </w:r>
      <w:r w:rsidR="00C83D1F">
        <w:t xml:space="preserve">, реализация которого представлена преподавателем в файле </w:t>
      </w:r>
      <w:r w:rsidR="00C83D1F" w:rsidRPr="00C83D1F">
        <w:t>*.</w:t>
      </w:r>
      <w:r w:rsidR="00C83D1F">
        <w:rPr>
          <w:lang w:val="en-US"/>
        </w:rPr>
        <w:t>txt</w:t>
      </w:r>
      <w:r w:rsidR="00C83D1F">
        <w:t>,</w:t>
      </w:r>
      <w:r>
        <w:t xml:space="preserve"> на блоки и вычислить характеристики этих блоков.</w:t>
      </w:r>
    </w:p>
    <w:p w:rsidR="00450D3E" w:rsidRDefault="003736C7" w:rsidP="005A5E38">
      <w:r w:rsidRPr="003736C7">
        <w:rPr>
          <w:noProof/>
          <w:lang w:eastAsia="ru-RU"/>
        </w:rPr>
        <w:drawing>
          <wp:inline distT="0" distB="0" distL="0" distR="0" wp14:anchorId="1E36B60A" wp14:editId="33F26AE3">
            <wp:extent cx="5940425" cy="1253916"/>
            <wp:effectExtent l="0" t="0" r="3175" b="381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1C6" w:rsidRPr="002631C6" w:rsidRDefault="002631C6" w:rsidP="002631C6">
      <w:pPr>
        <w:jc w:val="center"/>
      </w:pPr>
      <w:r>
        <w:t xml:space="preserve">Рис. 1. Блоки данных при оценке стационарности,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, i=0..m-1</m:t>
        </m:r>
      </m:oMath>
    </w:p>
    <w:p w:rsidR="002631C6" w:rsidRDefault="002631C6" w:rsidP="002631C6">
      <w:pPr>
        <w:rPr>
          <w:rFonts w:eastAsiaTheme="minorEastAsia"/>
        </w:rPr>
      </w:pPr>
      <w:r>
        <w:rPr>
          <w:rFonts w:eastAsiaTheme="minorEastAsia"/>
        </w:rPr>
        <w:t xml:space="preserve">Сигнал разбивается на блоки размером 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, вычисляется характеристика этого блока </w:t>
      </w:r>
      <w:r w:rsidRPr="002631C6">
        <w:rPr>
          <w:rFonts w:eastAsiaTheme="minorEastAsia"/>
          <w:b/>
          <w:i/>
          <w:lang w:val="en-US"/>
        </w:rPr>
        <w:t>f</w:t>
      </w:r>
      <w:r>
        <w:rPr>
          <w:rFonts w:eastAsiaTheme="minorEastAsia"/>
        </w:rPr>
        <w:t xml:space="preserve">, т. е. переходим от последовательности отсчетов </w:t>
      </w:r>
      <m:oMath>
        <m:sSubSup>
          <m:sSubSupPr>
            <m:ctrlPr>
              <w:rPr>
                <w:rFonts w:ascii="Cambria Math" w:eastAsiaTheme="majorEastAsia" w:hAnsi="Cambria Math" w:cstheme="majorBidi"/>
                <w:b/>
                <w:bCs/>
                <w:color w:val="365F91" w:themeColor="accent1" w:themeShade="BF"/>
                <w:sz w:val="28"/>
                <w:szCs w:val="28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</m:sup>
        </m:sSubSup>
      </m:oMath>
      <w:r>
        <w:rPr>
          <w:rFonts w:eastAsiaTheme="minorEastAsia"/>
        </w:rPr>
        <w:t>к последовательности их характеристик</w:t>
      </w:r>
      <w:r w:rsidR="00BE5446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m-1</m:t>
            </m:r>
          </m:sup>
        </m:sSubSup>
      </m:oMath>
      <w:r w:rsidR="00BE5446">
        <w:rPr>
          <w:rFonts w:eastAsiaTheme="minorEastAsia"/>
        </w:rPr>
        <w:t>:</w:t>
      </w:r>
    </w:p>
    <w:p w:rsidR="00BE5446" w:rsidRPr="002631C6" w:rsidRDefault="0005618B" w:rsidP="00BE544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b/>
                  <w:bCs/>
                  <w:color w:val="365F91" w:themeColor="accent1" w:themeShade="BF"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theme="majorBidi"/>
              <w:color w:val="365F91" w:themeColor="accent1" w:themeShade="BF"/>
              <w:sz w:val="28"/>
              <w:szCs w:val="28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m-1</m:t>
              </m:r>
            </m:sup>
          </m:sSubSup>
          <m:r>
            <m:rPr>
              <m:sty m:val="bi"/>
            </m:rPr>
            <w:rPr>
              <w:rFonts w:ascii="Cambria Math" w:eastAsiaTheme="majorEastAsia" w:hAnsi="Cambria Math" w:cstheme="majorBidi"/>
              <w:color w:val="365F91" w:themeColor="accent1" w:themeShade="BF"/>
              <w:sz w:val="28"/>
              <w:szCs w:val="28"/>
              <w:lang w:val="en-US"/>
            </w:rPr>
            <m:t>→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m-1</m:t>
              </m:r>
            </m:sup>
          </m:sSubSup>
        </m:oMath>
      </m:oMathPara>
    </w:p>
    <w:p w:rsidR="00BE5446" w:rsidRDefault="00BE5446" w:rsidP="002631C6">
      <w:r>
        <w:t>Рекомендуется в качестве характеристики блоков вычислять средний квадрат:</w:t>
      </w:r>
    </w:p>
    <w:p w:rsidR="00BE5446" w:rsidRPr="005B23EF" w:rsidRDefault="0005618B" w:rsidP="002631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j0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j=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j1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,   j0=b∙i,   j1=b∙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:rsidR="005B23EF" w:rsidRDefault="005B23EF" w:rsidP="005B23EF">
      <w:pPr>
        <w:pStyle w:val="a5"/>
        <w:numPr>
          <w:ilvl w:val="0"/>
          <w:numId w:val="15"/>
        </w:numPr>
        <w:jc w:val="both"/>
      </w:pPr>
      <w:r>
        <w:t xml:space="preserve">Подсчитать количество серий. Проверить гипотезу о стационарности сигнала. Изменить размер блока и еще раз проверить гипотезу о стационарности. По желанию можно </w:t>
      </w:r>
      <w:r w:rsidR="00854B95">
        <w:t xml:space="preserve">дополнительно </w:t>
      </w:r>
      <w:r>
        <w:t>проверить гипотезу о стационарности, выбрав в качестве характеристики блока среднеквадратичное отклонение.</w:t>
      </w:r>
      <w:r w:rsidR="00FC59A6" w:rsidRPr="00FC59A6">
        <w:t xml:space="preserve"> </w:t>
      </w:r>
      <w:r w:rsidR="00FC59A6" w:rsidRPr="00FC59A6">
        <w:rPr>
          <w:b/>
        </w:rPr>
        <w:t>Занести данные в Таблицу 1</w:t>
      </w:r>
      <w:r w:rsidR="00FC59A6">
        <w:t>.</w:t>
      </w:r>
    </w:p>
    <w:p w:rsidR="000332DA" w:rsidRPr="000332DA" w:rsidRDefault="000332DA" w:rsidP="000332DA">
      <w:pPr>
        <w:pStyle w:val="a5"/>
        <w:jc w:val="center"/>
        <w:rPr>
          <w:b/>
        </w:rPr>
      </w:pPr>
      <w:r w:rsidRPr="000332DA">
        <w:rPr>
          <w:b/>
        </w:rPr>
        <w:t>Таблица 1. Данные для проверки гипотезы о стационарности по критерию серий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35010" w:rsidTr="00491CE1">
        <w:tc>
          <w:tcPr>
            <w:tcW w:w="1196" w:type="dxa"/>
            <w:vMerge w:val="restart"/>
          </w:tcPr>
          <w:p w:rsidR="00235010" w:rsidRDefault="00235010" w:rsidP="00235010">
            <w:pPr>
              <w:jc w:val="both"/>
            </w:pPr>
            <w:r>
              <w:t>Имя</w:t>
            </w:r>
          </w:p>
        </w:tc>
        <w:tc>
          <w:tcPr>
            <w:tcW w:w="1196" w:type="dxa"/>
            <w:vMerge w:val="restart"/>
          </w:tcPr>
          <w:p w:rsidR="00235010" w:rsidRPr="00235010" w:rsidRDefault="00235010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235010" w:rsidRPr="00FC59A6" w:rsidRDefault="00235010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C59A6">
              <w:rPr>
                <w:lang w:val="en-US"/>
              </w:rPr>
              <w:t>/2</w:t>
            </w:r>
          </w:p>
        </w:tc>
        <w:tc>
          <w:tcPr>
            <w:tcW w:w="1196" w:type="dxa"/>
            <w:vMerge w:val="restart"/>
          </w:tcPr>
          <w:p w:rsidR="00235010" w:rsidRPr="00235010" w:rsidRDefault="00235010" w:rsidP="00235010">
            <w:pPr>
              <w:jc w:val="both"/>
            </w:pPr>
            <w:r>
              <w:t>Число серий</w:t>
            </w:r>
          </w:p>
        </w:tc>
        <w:tc>
          <w:tcPr>
            <w:tcW w:w="4787" w:type="dxa"/>
            <w:gridSpan w:val="4"/>
          </w:tcPr>
          <w:p w:rsidR="00235010" w:rsidRDefault="00235010" w:rsidP="00235010">
            <w:pPr>
              <w:jc w:val="both"/>
            </w:pPr>
            <w:r>
              <w:tab/>
              <w:t>Границы распределения числа серий</w:t>
            </w:r>
          </w:p>
        </w:tc>
      </w:tr>
      <w:tr w:rsidR="00437661" w:rsidTr="00491CE1">
        <w:tc>
          <w:tcPr>
            <w:tcW w:w="1196" w:type="dxa"/>
            <w:vMerge/>
          </w:tcPr>
          <w:p w:rsidR="00437661" w:rsidRDefault="00437661" w:rsidP="00235010">
            <w:pPr>
              <w:jc w:val="both"/>
            </w:pPr>
          </w:p>
        </w:tc>
        <w:tc>
          <w:tcPr>
            <w:tcW w:w="1196" w:type="dxa"/>
            <w:vMerge/>
          </w:tcPr>
          <w:p w:rsidR="00437661" w:rsidRDefault="00437661" w:rsidP="00235010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437661" w:rsidRDefault="00437661" w:rsidP="00235010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437661" w:rsidRDefault="00437661" w:rsidP="00235010">
            <w:pPr>
              <w:jc w:val="both"/>
            </w:pPr>
          </w:p>
        </w:tc>
        <w:tc>
          <w:tcPr>
            <w:tcW w:w="2393" w:type="dxa"/>
            <w:gridSpan w:val="2"/>
          </w:tcPr>
          <w:p w:rsidR="00437661" w:rsidRDefault="00437661" w:rsidP="0043766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437661" w:rsidRDefault="00437661" w:rsidP="0043766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235010" w:rsidTr="00235010">
        <w:tc>
          <w:tcPr>
            <w:tcW w:w="1196" w:type="dxa"/>
            <w:vMerge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  <w:vMerge/>
          </w:tcPr>
          <w:p w:rsidR="00235010" w:rsidRDefault="00235010" w:rsidP="00235010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235010" w:rsidRDefault="00235010" w:rsidP="00235010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437661" w:rsidP="00235010">
            <w:pPr>
              <w:tabs>
                <w:tab w:val="left" w:pos="708"/>
              </w:tabs>
              <w:jc w:val="both"/>
            </w:pPr>
            <w:r>
              <w:t>0,95</w:t>
            </w:r>
          </w:p>
        </w:tc>
        <w:tc>
          <w:tcPr>
            <w:tcW w:w="1197" w:type="dxa"/>
          </w:tcPr>
          <w:p w:rsidR="00235010" w:rsidRDefault="00437661" w:rsidP="00235010">
            <w:pPr>
              <w:jc w:val="both"/>
            </w:pPr>
            <w:r>
              <w:t>0,05</w:t>
            </w:r>
          </w:p>
        </w:tc>
        <w:tc>
          <w:tcPr>
            <w:tcW w:w="1197" w:type="dxa"/>
          </w:tcPr>
          <w:p w:rsidR="00235010" w:rsidRDefault="00437661" w:rsidP="00235010">
            <w:pPr>
              <w:jc w:val="both"/>
            </w:pPr>
            <w:r>
              <w:t>0,99</w:t>
            </w:r>
          </w:p>
        </w:tc>
        <w:tc>
          <w:tcPr>
            <w:tcW w:w="1197" w:type="dxa"/>
          </w:tcPr>
          <w:p w:rsidR="00235010" w:rsidRDefault="00437661" w:rsidP="00235010">
            <w:pPr>
              <w:jc w:val="both"/>
            </w:pPr>
            <w:r>
              <w:t>0,01</w:t>
            </w:r>
          </w:p>
        </w:tc>
      </w:tr>
      <w:tr w:rsidR="00235010" w:rsidTr="00235010"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7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97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235010" w:rsidTr="00235010"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7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7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7" w:type="dxa"/>
          </w:tcPr>
          <w:p w:rsidR="00235010" w:rsidRPr="00437661" w:rsidRDefault="00437661" w:rsidP="002350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35010" w:rsidTr="00235010"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7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7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7" w:type="dxa"/>
          </w:tcPr>
          <w:p w:rsidR="00235010" w:rsidRDefault="00235010" w:rsidP="00235010">
            <w:pPr>
              <w:jc w:val="both"/>
            </w:pPr>
          </w:p>
        </w:tc>
      </w:tr>
      <w:tr w:rsidR="00235010" w:rsidTr="00235010"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6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7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7" w:type="dxa"/>
          </w:tcPr>
          <w:p w:rsidR="00235010" w:rsidRDefault="00235010" w:rsidP="00235010">
            <w:pPr>
              <w:jc w:val="both"/>
            </w:pPr>
          </w:p>
        </w:tc>
        <w:tc>
          <w:tcPr>
            <w:tcW w:w="1197" w:type="dxa"/>
          </w:tcPr>
          <w:p w:rsidR="00235010" w:rsidRDefault="00235010" w:rsidP="00235010">
            <w:pPr>
              <w:jc w:val="both"/>
            </w:pPr>
          </w:p>
        </w:tc>
      </w:tr>
    </w:tbl>
    <w:p w:rsidR="00235010" w:rsidRDefault="00235010" w:rsidP="00235010">
      <w:pPr>
        <w:jc w:val="both"/>
      </w:pPr>
    </w:p>
    <w:p w:rsidR="005B23EF" w:rsidRDefault="005B23EF" w:rsidP="005B23EF">
      <w:pPr>
        <w:pStyle w:val="a5"/>
        <w:numPr>
          <w:ilvl w:val="0"/>
          <w:numId w:val="15"/>
        </w:numPr>
        <w:jc w:val="both"/>
      </w:pPr>
      <w:r>
        <w:t xml:space="preserve">Подсчитать количество инверсий. Проверить гипотезу о стационарности сигнала. Изменить размер блока и еще раз проверить гипотезу о стационарности. </w:t>
      </w:r>
      <w:r w:rsidR="00854B95">
        <w:t>Дополнительно, п</w:t>
      </w:r>
      <w:r>
        <w:t>о желанию</w:t>
      </w:r>
      <w:r w:rsidR="00854B95">
        <w:t>,</w:t>
      </w:r>
      <w:r>
        <w:t xml:space="preserve"> можно проверить гипотезу о стационарности, выбрав в качестве характеристики блока среднеквадратичное отклонение.</w:t>
      </w:r>
      <w:r w:rsidR="00FC59A6">
        <w:t xml:space="preserve"> Занести данные в </w:t>
      </w:r>
      <w:r w:rsidR="00FC59A6" w:rsidRPr="00FC59A6">
        <w:rPr>
          <w:b/>
        </w:rPr>
        <w:t>Таблицу 2</w:t>
      </w:r>
      <w:r w:rsidR="00FC59A6">
        <w:t>.</w:t>
      </w:r>
    </w:p>
    <w:p w:rsidR="000332DA" w:rsidRPr="000332DA" w:rsidRDefault="000332DA" w:rsidP="000332DA">
      <w:pPr>
        <w:pStyle w:val="a5"/>
        <w:jc w:val="right"/>
        <w:rPr>
          <w:b/>
        </w:rPr>
      </w:pPr>
      <w:r w:rsidRPr="000332DA">
        <w:rPr>
          <w:b/>
        </w:rPr>
        <w:t>Таблица</w:t>
      </w:r>
      <w:r>
        <w:rPr>
          <w:b/>
        </w:rPr>
        <w:t xml:space="preserve"> 2</w:t>
      </w:r>
      <w:r w:rsidRPr="000332DA">
        <w:rPr>
          <w:b/>
        </w:rPr>
        <w:t xml:space="preserve">. Данные для проверки гипотезы о </w:t>
      </w:r>
      <w:r>
        <w:rPr>
          <w:b/>
        </w:rPr>
        <w:t>стационарности по критерию инверсий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E71C10" w:rsidTr="00491CE1">
        <w:tc>
          <w:tcPr>
            <w:tcW w:w="1196" w:type="dxa"/>
            <w:vMerge w:val="restart"/>
          </w:tcPr>
          <w:p w:rsidR="00E71C10" w:rsidRDefault="00E71C10" w:rsidP="00491CE1">
            <w:pPr>
              <w:jc w:val="both"/>
            </w:pPr>
            <w:r>
              <w:t>Имя</w:t>
            </w:r>
          </w:p>
        </w:tc>
        <w:tc>
          <w:tcPr>
            <w:tcW w:w="1196" w:type="dxa"/>
            <w:vMerge w:val="restart"/>
          </w:tcPr>
          <w:p w:rsidR="00E71C10" w:rsidRPr="00235010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96" w:type="dxa"/>
            <w:vMerge w:val="restart"/>
          </w:tcPr>
          <w:p w:rsidR="00E71C10" w:rsidRPr="00235010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96" w:type="dxa"/>
            <w:vMerge w:val="restart"/>
          </w:tcPr>
          <w:p w:rsidR="00E71C10" w:rsidRPr="00235010" w:rsidRDefault="00E71C10" w:rsidP="00491CE1">
            <w:pPr>
              <w:jc w:val="both"/>
            </w:pPr>
            <w:r>
              <w:t>Число серий</w:t>
            </w:r>
          </w:p>
        </w:tc>
        <w:tc>
          <w:tcPr>
            <w:tcW w:w="4787" w:type="dxa"/>
            <w:gridSpan w:val="4"/>
          </w:tcPr>
          <w:p w:rsidR="00E71C10" w:rsidRPr="00E71C10" w:rsidRDefault="00E71C10" w:rsidP="00491CE1">
            <w:pPr>
              <w:jc w:val="both"/>
              <w:rPr>
                <w:lang w:val="en-US"/>
              </w:rPr>
            </w:pPr>
            <w:r>
              <w:tab/>
              <w:t>Границы распределения числа инверсий</w:t>
            </w:r>
          </w:p>
        </w:tc>
      </w:tr>
      <w:tr w:rsidR="00E71C10" w:rsidTr="00491CE1">
        <w:tc>
          <w:tcPr>
            <w:tcW w:w="1196" w:type="dxa"/>
            <w:vMerge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  <w:vMerge/>
          </w:tcPr>
          <w:p w:rsidR="00E71C10" w:rsidRDefault="00E71C10" w:rsidP="00491CE1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E71C10" w:rsidRDefault="00E71C10" w:rsidP="00491CE1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E71C10" w:rsidRDefault="00E71C10" w:rsidP="00491CE1">
            <w:pPr>
              <w:jc w:val="both"/>
            </w:pPr>
          </w:p>
        </w:tc>
        <w:tc>
          <w:tcPr>
            <w:tcW w:w="2393" w:type="dxa"/>
            <w:gridSpan w:val="2"/>
          </w:tcPr>
          <w:p w:rsidR="00E71C10" w:rsidRDefault="00E71C10" w:rsidP="00491CE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394" w:type="dxa"/>
            <w:gridSpan w:val="2"/>
          </w:tcPr>
          <w:p w:rsidR="00E71C10" w:rsidRDefault="00E71C10" w:rsidP="00491CE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</w:tr>
      <w:tr w:rsidR="00E71C10" w:rsidTr="00491CE1">
        <w:tc>
          <w:tcPr>
            <w:tcW w:w="1196" w:type="dxa"/>
            <w:vMerge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  <w:vMerge/>
          </w:tcPr>
          <w:p w:rsidR="00E71C10" w:rsidRDefault="00E71C10" w:rsidP="00491CE1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E71C10" w:rsidRDefault="00E71C10" w:rsidP="00491CE1">
            <w:pPr>
              <w:jc w:val="both"/>
              <w:rPr>
                <w:lang w:val="en-US"/>
              </w:rPr>
            </w:pPr>
          </w:p>
        </w:tc>
        <w:tc>
          <w:tcPr>
            <w:tcW w:w="1196" w:type="dxa"/>
            <w:vMerge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tabs>
                <w:tab w:val="left" w:pos="708"/>
              </w:tabs>
              <w:jc w:val="both"/>
            </w:pPr>
            <w:r>
              <w:t>0,95</w:t>
            </w: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  <w:r>
              <w:t>0,05</w:t>
            </w: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  <w:r>
              <w:t>0,99</w:t>
            </w: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  <w:r>
              <w:t>0,01</w:t>
            </w:r>
          </w:p>
        </w:tc>
      </w:tr>
      <w:tr w:rsidR="00E71C10" w:rsidRPr="00437661" w:rsidTr="00491CE1"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E71C10" w:rsidRPr="00C5320B" w:rsidRDefault="00E71C10" w:rsidP="00491CE1">
            <w:pPr>
              <w:jc w:val="both"/>
            </w:pPr>
            <w:r>
              <w:rPr>
                <w:lang w:val="en-US"/>
              </w:rPr>
              <w:t>6</w:t>
            </w:r>
            <w:r w:rsidR="00C5320B">
              <w:t>9</w:t>
            </w:r>
          </w:p>
        </w:tc>
        <w:tc>
          <w:tcPr>
            <w:tcW w:w="1197" w:type="dxa"/>
          </w:tcPr>
          <w:p w:rsidR="00E71C10" w:rsidRPr="00C5320B" w:rsidRDefault="00C5320B" w:rsidP="00491CE1">
            <w:pPr>
              <w:jc w:val="both"/>
            </w:pPr>
            <w:r>
              <w:rPr>
                <w:lang w:val="en-US"/>
              </w:rPr>
              <w:t>1</w:t>
            </w:r>
            <w:r>
              <w:t>20</w:t>
            </w:r>
          </w:p>
        </w:tc>
        <w:tc>
          <w:tcPr>
            <w:tcW w:w="1197" w:type="dxa"/>
          </w:tcPr>
          <w:p w:rsidR="00E71C10" w:rsidRPr="00C5320B" w:rsidRDefault="00E71C10" w:rsidP="00491CE1">
            <w:pPr>
              <w:jc w:val="both"/>
            </w:pPr>
            <w:r>
              <w:rPr>
                <w:lang w:val="en-US"/>
              </w:rPr>
              <w:t>5</w:t>
            </w:r>
            <w:r w:rsidR="00C5320B">
              <w:t>9</w:t>
            </w:r>
          </w:p>
        </w:tc>
        <w:tc>
          <w:tcPr>
            <w:tcW w:w="1197" w:type="dxa"/>
          </w:tcPr>
          <w:p w:rsidR="00E71C10" w:rsidRPr="00C5320B" w:rsidRDefault="00C5320B" w:rsidP="00491CE1">
            <w:pPr>
              <w:jc w:val="both"/>
            </w:pPr>
            <w:r>
              <w:rPr>
                <w:lang w:val="en-US"/>
              </w:rPr>
              <w:t>1</w:t>
            </w:r>
            <w:r>
              <w:t>30</w:t>
            </w:r>
          </w:p>
        </w:tc>
      </w:tr>
      <w:tr w:rsidR="00E71C10" w:rsidRPr="00437661" w:rsidTr="00491CE1"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6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7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7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97" w:type="dxa"/>
          </w:tcPr>
          <w:p w:rsidR="00E71C10" w:rsidRPr="00437661" w:rsidRDefault="00E71C10" w:rsidP="00491CE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E71C10" w:rsidTr="00491CE1"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</w:p>
        </w:tc>
      </w:tr>
      <w:tr w:rsidR="00E71C10" w:rsidTr="00491CE1"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6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</w:p>
        </w:tc>
        <w:tc>
          <w:tcPr>
            <w:tcW w:w="1197" w:type="dxa"/>
          </w:tcPr>
          <w:p w:rsidR="00E71C10" w:rsidRDefault="00E71C10" w:rsidP="00491CE1">
            <w:pPr>
              <w:jc w:val="both"/>
            </w:pPr>
          </w:p>
        </w:tc>
      </w:tr>
    </w:tbl>
    <w:p w:rsidR="00E71C10" w:rsidRPr="00E71C10" w:rsidRDefault="00E71C10" w:rsidP="00E71C10">
      <w:pPr>
        <w:jc w:val="both"/>
        <w:rPr>
          <w:lang w:val="en-US"/>
        </w:rPr>
      </w:pPr>
    </w:p>
    <w:p w:rsidR="005B23EF" w:rsidRDefault="00C83D1F" w:rsidP="005B23EF">
      <w:pPr>
        <w:pStyle w:val="a5"/>
        <w:numPr>
          <w:ilvl w:val="0"/>
          <w:numId w:val="15"/>
        </w:numPr>
      </w:pPr>
      <w:r>
        <w:t xml:space="preserve">Результаты </w:t>
      </w:r>
      <w:r w:rsidR="000332DA">
        <w:t>проверки гипотезы о стационарности сигналов занести в таблицу</w:t>
      </w:r>
      <w:r w:rsidR="00FC59A6">
        <w:t xml:space="preserve">, шаблон которой представлен в </w:t>
      </w:r>
      <w:r w:rsidR="00FC59A6" w:rsidRPr="00FC59A6">
        <w:rPr>
          <w:b/>
        </w:rPr>
        <w:t>Т</w:t>
      </w:r>
      <w:r w:rsidR="000332DA" w:rsidRPr="00FC59A6">
        <w:rPr>
          <w:b/>
        </w:rPr>
        <w:t>аблице 3.</w:t>
      </w:r>
      <w:r w:rsidR="000332DA">
        <w:t xml:space="preserve"> Полностью таблица будет заполнена после анализа </w:t>
      </w:r>
      <w:r w:rsidR="000332DA">
        <w:rPr>
          <w:lang w:val="en-US"/>
        </w:rPr>
        <w:t>Wavelet</w:t>
      </w:r>
      <w:r w:rsidR="000332DA">
        <w:t xml:space="preserve">-коэффициентов разных уровней </w:t>
      </w:r>
    </w:p>
    <w:p w:rsidR="000332DA" w:rsidRPr="000332DA" w:rsidRDefault="000332DA" w:rsidP="000332DA">
      <w:pPr>
        <w:jc w:val="right"/>
        <w:rPr>
          <w:b/>
        </w:rPr>
      </w:pPr>
      <w:r w:rsidRPr="000332DA">
        <w:rPr>
          <w:b/>
        </w:rPr>
        <w:t>Таблица 3. Результаты проверки гипотезы о стационарности сигналов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C425A" w:rsidTr="00AC425A">
        <w:tc>
          <w:tcPr>
            <w:tcW w:w="957" w:type="dxa"/>
          </w:tcPr>
          <w:p w:rsidR="00AC425A" w:rsidRPr="00AC425A" w:rsidRDefault="00AC425A" w:rsidP="00761BCF">
            <w:r>
              <w:t>Имя</w:t>
            </w:r>
          </w:p>
        </w:tc>
        <w:tc>
          <w:tcPr>
            <w:tcW w:w="957" w:type="dxa"/>
          </w:tcPr>
          <w:p w:rsidR="00AC425A" w:rsidRPr="000332DA" w:rsidRDefault="0005618B" w:rsidP="00761BCF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AC425A" w:rsidRPr="000332DA" w:rsidRDefault="0005618B" w:rsidP="00AC42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AC425A" w:rsidRPr="000332DA" w:rsidRDefault="0005618B" w:rsidP="00AC425A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AC425A" w:rsidRDefault="0005618B" w:rsidP="00AC42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AC425A" w:rsidRPr="000332DA" w:rsidRDefault="0005618B" w:rsidP="00AC425A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AC425A" w:rsidRDefault="0005618B" w:rsidP="00AC42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AC425A" w:rsidRPr="000332DA" w:rsidRDefault="0005618B" w:rsidP="00AC425A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AC425A" w:rsidRDefault="0005618B" w:rsidP="00AC42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AC425A" w:rsidRDefault="00AC425A" w:rsidP="00761BCF"/>
        </w:tc>
        <w:tc>
          <w:tcPr>
            <w:tcW w:w="957" w:type="dxa"/>
          </w:tcPr>
          <w:p w:rsidR="00AC425A" w:rsidRPr="00AC425A" w:rsidRDefault="0005618B" w:rsidP="00491CE1">
            <w:pPr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AC425A" w:rsidRPr="00AC425A" w:rsidRDefault="0005618B" w:rsidP="00491CE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AC425A" w:rsidRPr="00AC425A" w:rsidRDefault="0005618B" w:rsidP="00491CE1">
            <w:pPr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AC425A" w:rsidRDefault="0005618B" w:rsidP="00491C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7" w:type="dxa"/>
          </w:tcPr>
          <w:p w:rsidR="00AC425A" w:rsidRPr="00AC425A" w:rsidRDefault="0005618B" w:rsidP="00491CE1">
            <w:pPr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:rsidR="00AC425A" w:rsidRDefault="0005618B" w:rsidP="00491C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58" w:type="dxa"/>
          </w:tcPr>
          <w:p w:rsidR="00AC425A" w:rsidRPr="00AC425A" w:rsidRDefault="0005618B" w:rsidP="00491CE1">
            <w:pPr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AC425A" w:rsidRDefault="0005618B" w:rsidP="00491CE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C425A" w:rsidTr="00AC425A">
        <w:tc>
          <w:tcPr>
            <w:tcW w:w="957" w:type="dxa"/>
          </w:tcPr>
          <w:p w:rsidR="00AC425A" w:rsidRPr="00AC425A" w:rsidRDefault="00AC425A" w:rsidP="00761BC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425A" w:rsidTr="00AC425A">
        <w:tc>
          <w:tcPr>
            <w:tcW w:w="957" w:type="dxa"/>
          </w:tcPr>
          <w:p w:rsidR="00AC425A" w:rsidRPr="00AC425A" w:rsidRDefault="00AC425A" w:rsidP="00761BC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8" w:type="dxa"/>
          </w:tcPr>
          <w:p w:rsidR="00AC425A" w:rsidRDefault="00AC425A" w:rsidP="00AC425A">
            <w:pPr>
              <w:jc w:val="center"/>
            </w:pPr>
          </w:p>
        </w:tc>
      </w:tr>
      <w:tr w:rsidR="00AC425A" w:rsidTr="00AC425A">
        <w:tc>
          <w:tcPr>
            <w:tcW w:w="957" w:type="dxa"/>
          </w:tcPr>
          <w:p w:rsidR="00AC425A" w:rsidRPr="00AC425A" w:rsidRDefault="00AC425A" w:rsidP="00761BC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8" w:type="dxa"/>
          </w:tcPr>
          <w:p w:rsidR="00AC425A" w:rsidRDefault="00AC425A" w:rsidP="00AC425A">
            <w:pPr>
              <w:jc w:val="center"/>
            </w:pPr>
          </w:p>
        </w:tc>
      </w:tr>
      <w:tr w:rsidR="00AC425A" w:rsidTr="00AC425A">
        <w:tc>
          <w:tcPr>
            <w:tcW w:w="957" w:type="dxa"/>
          </w:tcPr>
          <w:p w:rsidR="00AC425A" w:rsidRPr="00AC425A" w:rsidRDefault="00AC425A" w:rsidP="00761BC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AC425A" w:rsidRPr="00AC425A" w:rsidRDefault="00AC425A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8" w:type="dxa"/>
          </w:tcPr>
          <w:p w:rsidR="00AC425A" w:rsidRPr="00975E1C" w:rsidRDefault="00975E1C" w:rsidP="00AC42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425A" w:rsidTr="00AC425A">
        <w:tc>
          <w:tcPr>
            <w:tcW w:w="957" w:type="dxa"/>
          </w:tcPr>
          <w:p w:rsidR="00AC425A" w:rsidRPr="00AC425A" w:rsidRDefault="00AC425A" w:rsidP="00761BC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8" w:type="dxa"/>
          </w:tcPr>
          <w:p w:rsidR="00AC425A" w:rsidRDefault="00AC425A" w:rsidP="00AC425A">
            <w:pPr>
              <w:jc w:val="center"/>
            </w:pPr>
          </w:p>
        </w:tc>
      </w:tr>
      <w:tr w:rsidR="00AC425A" w:rsidTr="00AC425A">
        <w:tc>
          <w:tcPr>
            <w:tcW w:w="957" w:type="dxa"/>
          </w:tcPr>
          <w:p w:rsidR="00AC425A" w:rsidRPr="00AC425A" w:rsidRDefault="00AC425A" w:rsidP="00761BC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7" w:type="dxa"/>
          </w:tcPr>
          <w:p w:rsidR="00AC425A" w:rsidRDefault="00AC425A" w:rsidP="00AC425A">
            <w:pPr>
              <w:jc w:val="center"/>
            </w:pPr>
          </w:p>
        </w:tc>
        <w:tc>
          <w:tcPr>
            <w:tcW w:w="958" w:type="dxa"/>
          </w:tcPr>
          <w:p w:rsidR="00AC425A" w:rsidRDefault="00AC425A" w:rsidP="00AC425A">
            <w:pPr>
              <w:jc w:val="center"/>
            </w:pPr>
          </w:p>
        </w:tc>
      </w:tr>
    </w:tbl>
    <w:p w:rsidR="00354062" w:rsidRDefault="0005618B" w:rsidP="0035406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354062" w:rsidRPr="00354062">
        <w:rPr>
          <w:rFonts w:eastAsiaTheme="minorEastAsia"/>
          <w:b/>
        </w:rPr>
        <w:t xml:space="preserve"> - </w:t>
      </w:r>
      <w:r w:rsidR="00354062" w:rsidRPr="00354062">
        <w:rPr>
          <w:rFonts w:eastAsiaTheme="minorEastAsia"/>
        </w:rPr>
        <w:t xml:space="preserve"> </w:t>
      </w:r>
      <w:r w:rsidR="00354062">
        <w:rPr>
          <w:rFonts w:eastAsiaTheme="minorEastAsia"/>
        </w:rPr>
        <w:t>критерий серий при высоком уровне значимости (</w:t>
      </w:r>
      <m:oMath>
        <m:r>
          <w:rPr>
            <w:rFonts w:ascii="Cambria Math" w:eastAsiaTheme="minorEastAsia" w:hAnsi="Cambria Math"/>
          </w:rPr>
          <m:t>α=0,05</m:t>
        </m:r>
      </m:oMath>
      <w:r w:rsidR="00354062">
        <w:rPr>
          <w:rFonts w:eastAsiaTheme="minorEastAsia"/>
        </w:rPr>
        <w:t>)</w:t>
      </w:r>
    </w:p>
    <w:p w:rsidR="00354062" w:rsidRDefault="0005618B" w:rsidP="0035406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354062">
        <w:rPr>
          <w:rFonts w:eastAsiaTheme="minorEastAsia"/>
          <w:b/>
        </w:rPr>
        <w:t xml:space="preserve">– </w:t>
      </w:r>
      <w:r w:rsidR="00354062">
        <w:rPr>
          <w:rFonts w:eastAsiaTheme="minorEastAsia"/>
        </w:rPr>
        <w:t>критерий серий при более низком уровне значимости (</w:t>
      </w:r>
      <m:oMath>
        <m:r>
          <w:rPr>
            <w:rFonts w:ascii="Cambria Math" w:eastAsiaTheme="minorEastAsia" w:hAnsi="Cambria Math"/>
          </w:rPr>
          <m:t>α=0,01</m:t>
        </m:r>
      </m:oMath>
      <w:r w:rsidR="00354062">
        <w:rPr>
          <w:rFonts w:eastAsiaTheme="minorEastAsia"/>
        </w:rPr>
        <w:t>)</w:t>
      </w:r>
    </w:p>
    <w:p w:rsidR="00354062" w:rsidRDefault="0005618B" w:rsidP="0035406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="00354062" w:rsidRPr="00354062">
        <w:rPr>
          <w:rFonts w:eastAsiaTheme="minorEastAsia"/>
          <w:b/>
        </w:rPr>
        <w:t xml:space="preserve"> - </w:t>
      </w:r>
      <w:r w:rsidR="00354062" w:rsidRPr="00354062">
        <w:rPr>
          <w:rFonts w:eastAsiaTheme="minorEastAsia"/>
        </w:rPr>
        <w:t xml:space="preserve"> </w:t>
      </w:r>
      <w:r w:rsidR="00354062">
        <w:rPr>
          <w:rFonts w:eastAsiaTheme="minorEastAsia"/>
        </w:rPr>
        <w:t>критерий инверсий при высоком уровне значимости (</w:t>
      </w:r>
      <m:oMath>
        <m:r>
          <w:rPr>
            <w:rFonts w:ascii="Cambria Math" w:eastAsiaTheme="minorEastAsia" w:hAnsi="Cambria Math"/>
          </w:rPr>
          <m:t>α=0,05</m:t>
        </m:r>
      </m:oMath>
      <w:r w:rsidR="00354062">
        <w:rPr>
          <w:rFonts w:eastAsiaTheme="minorEastAsia"/>
        </w:rPr>
        <w:t>)</w:t>
      </w:r>
    </w:p>
    <w:p w:rsidR="00354062" w:rsidRPr="00354062" w:rsidRDefault="0005618B" w:rsidP="0035406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354062">
        <w:rPr>
          <w:rFonts w:eastAsiaTheme="minorEastAsia"/>
          <w:b/>
        </w:rPr>
        <w:t xml:space="preserve">– </w:t>
      </w:r>
      <w:r w:rsidR="00354062">
        <w:rPr>
          <w:rFonts w:eastAsiaTheme="minorEastAsia"/>
        </w:rPr>
        <w:t>критерий инверсий при более низком уровне значимости (</w:t>
      </w:r>
      <m:oMath>
        <m:r>
          <w:rPr>
            <w:rFonts w:ascii="Cambria Math" w:eastAsiaTheme="minorEastAsia" w:hAnsi="Cambria Math"/>
          </w:rPr>
          <m:t>α=0,01</m:t>
        </m:r>
      </m:oMath>
      <w:r w:rsidR="00354062">
        <w:rPr>
          <w:rFonts w:eastAsiaTheme="minorEastAsia"/>
        </w:rPr>
        <w:t>)</w:t>
      </w:r>
    </w:p>
    <w:p w:rsidR="00354062" w:rsidRPr="00DE26FF" w:rsidRDefault="0005618B" w:rsidP="0035406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26FF" w:rsidRPr="00DE26FF">
        <w:rPr>
          <w:rFonts w:eastAsiaTheme="minorEastAsia"/>
        </w:rPr>
        <w:t xml:space="preserve"> – </w:t>
      </w:r>
      <w:r w:rsidR="00DE26FF">
        <w:rPr>
          <w:rFonts w:eastAsiaTheme="minorEastAsia"/>
        </w:rPr>
        <w:t>размеры блоков отсчетов сигналов</w:t>
      </w:r>
    </w:p>
    <w:p w:rsidR="00761BCF" w:rsidRDefault="00235010" w:rsidP="00761BCF">
      <w:r>
        <w:t>1 – означает, что сигнал стационарный, 0 – нестационарный.</w:t>
      </w:r>
    </w:p>
    <w:p w:rsidR="00C83D1F" w:rsidRPr="005B23EF" w:rsidRDefault="00C83D1F" w:rsidP="005B23EF">
      <w:pPr>
        <w:pStyle w:val="a5"/>
        <w:numPr>
          <w:ilvl w:val="0"/>
          <w:numId w:val="15"/>
        </w:numPr>
      </w:pPr>
      <w:r>
        <w:t>Повторить п. 1 – 4 для второго сигнала, заданного преподавателем</w:t>
      </w:r>
    </w:p>
    <w:p w:rsidR="004D38F3" w:rsidRDefault="00EA0C84" w:rsidP="005F4FDD">
      <w:pPr>
        <w:pStyle w:val="1"/>
      </w:pPr>
      <w:bookmarkStart w:id="1" w:name="_Toc128324539"/>
      <w:r>
        <w:t>Теория</w:t>
      </w:r>
      <w:bookmarkEnd w:id="1"/>
    </w:p>
    <w:p w:rsidR="002520F1" w:rsidRDefault="00854B95" w:rsidP="00854B95">
      <w:pPr>
        <w:jc w:val="both"/>
      </w:pPr>
      <w:r>
        <w:t xml:space="preserve">Правильный выбор алгоритма цифровой обработки сигнала зависит от решаемой задачи и от </w:t>
      </w:r>
      <w:r w:rsidRPr="00854B95">
        <w:rPr>
          <w:b/>
          <w:i/>
        </w:rPr>
        <w:t>типа</w:t>
      </w:r>
      <w:r>
        <w:t xml:space="preserve"> обрабатываемого сигнала. К сожалению, на практике выбор алгоритма ЦОС часто определяется навыками и привычками специалиста.</w:t>
      </w:r>
      <w:r w:rsidR="003D083C">
        <w:t xml:space="preserve"> Между тем, если для обработки нестационарных сигналов используются известные алгоритмы ЦОС стационарных сигналов, целевая задача решается с существенными погрешностями и ошибками, или вообще не решается.</w:t>
      </w:r>
    </w:p>
    <w:p w:rsidR="00854B95" w:rsidRPr="00854B95" w:rsidRDefault="002520F1" w:rsidP="00854B95">
      <w:pPr>
        <w:jc w:val="both"/>
      </w:pPr>
      <w:r>
        <w:t>Для анализа нестационарных процессов требуется разработка специальных методов, общие методы обработки известны только для нескольких частных видов нестационарности.</w:t>
      </w:r>
      <w:r w:rsidR="003D083C">
        <w:t xml:space="preserve"> </w:t>
      </w:r>
    </w:p>
    <w:p w:rsidR="004D38F3" w:rsidRDefault="004D38F3" w:rsidP="004D38F3">
      <w:pPr>
        <w:pStyle w:val="2"/>
      </w:pPr>
      <w:bookmarkStart w:id="2" w:name="_Toc128324540"/>
      <w:r>
        <w:t>Типы сигналов</w:t>
      </w:r>
      <w:bookmarkEnd w:id="2"/>
    </w:p>
    <w:p w:rsidR="004D38F3" w:rsidRPr="004D38F3" w:rsidRDefault="004D38F3" w:rsidP="004D38F3">
      <w:r w:rsidRPr="004D38F3">
        <w:rPr>
          <w:b/>
          <w:bCs/>
        </w:rPr>
        <w:t>Д</w:t>
      </w:r>
      <w:r w:rsidRPr="004D38F3">
        <w:t xml:space="preserve">етерминированные процессы: </w:t>
      </w:r>
    </w:p>
    <w:p w:rsidR="00B95229" w:rsidRPr="004D38F3" w:rsidRDefault="00084AF8" w:rsidP="004D38F3">
      <w:pPr>
        <w:numPr>
          <w:ilvl w:val="0"/>
          <w:numId w:val="12"/>
        </w:numPr>
      </w:pPr>
      <w:r w:rsidRPr="004D38F3">
        <w:t>периодические (гармонические и полигармонические)</w:t>
      </w:r>
    </w:p>
    <w:p w:rsidR="00B95229" w:rsidRPr="004D38F3" w:rsidRDefault="00084AF8" w:rsidP="004D38F3">
      <w:pPr>
        <w:numPr>
          <w:ilvl w:val="0"/>
          <w:numId w:val="12"/>
        </w:numPr>
      </w:pPr>
      <w:r w:rsidRPr="004D38F3">
        <w:t>непериодические (почти периодические и переходные).</w:t>
      </w:r>
    </w:p>
    <w:p w:rsidR="004D38F3" w:rsidRPr="004D38F3" w:rsidRDefault="004D38F3" w:rsidP="004D38F3">
      <w:r w:rsidRPr="004D38F3">
        <w:rPr>
          <w:b/>
          <w:bCs/>
        </w:rPr>
        <w:lastRenderedPageBreak/>
        <w:t>С</w:t>
      </w:r>
      <w:r w:rsidRPr="004D38F3">
        <w:t>лучайные процессы:</w:t>
      </w:r>
    </w:p>
    <w:p w:rsidR="00B95229" w:rsidRPr="004D38F3" w:rsidRDefault="00084AF8" w:rsidP="004D38F3">
      <w:pPr>
        <w:numPr>
          <w:ilvl w:val="0"/>
          <w:numId w:val="13"/>
        </w:numPr>
      </w:pPr>
      <w:r w:rsidRPr="004D38F3">
        <w:t>стационарные (эргодические и неэргодические)</w:t>
      </w:r>
    </w:p>
    <w:p w:rsidR="00B95229" w:rsidRDefault="00084AF8" w:rsidP="004D38F3">
      <w:pPr>
        <w:numPr>
          <w:ilvl w:val="0"/>
          <w:numId w:val="13"/>
        </w:numPr>
      </w:pPr>
      <w:r w:rsidRPr="004D38F3">
        <w:t xml:space="preserve"> нестационарные, их классификация  зависит от типа </w:t>
      </w:r>
      <w:proofErr w:type="spellStart"/>
      <w:r w:rsidRPr="004D38F3">
        <w:t>нестационарности</w:t>
      </w:r>
      <w:proofErr w:type="spellEnd"/>
      <w:r w:rsidRPr="004D38F3">
        <w:t>.</w:t>
      </w:r>
    </w:p>
    <w:p w:rsidR="00854B95" w:rsidRPr="004D38F3" w:rsidRDefault="00854B95" w:rsidP="00854B95">
      <w:pPr>
        <w:pStyle w:val="2"/>
      </w:pPr>
      <w:bookmarkStart w:id="3" w:name="_Toc128324541"/>
      <w:r>
        <w:t>Стационарность</w:t>
      </w:r>
      <w:bookmarkEnd w:id="3"/>
    </w:p>
    <w:p w:rsidR="00B82517" w:rsidRDefault="00B82517" w:rsidP="00B82517">
      <w:pPr>
        <w:jc w:val="both"/>
      </w:pPr>
      <w:r w:rsidRPr="004D38F3">
        <w:t xml:space="preserve">Если основные физические факторы, определяющие процесс, не зависят от времени, то можно без дальнейших исследований полагать процесс </w:t>
      </w:r>
      <w:r w:rsidRPr="004D38F3">
        <w:rPr>
          <w:b/>
          <w:bCs/>
        </w:rPr>
        <w:t>с</w:t>
      </w:r>
      <w:r w:rsidRPr="004D38F3">
        <w:t xml:space="preserve">тационарным. </w:t>
      </w:r>
    </w:p>
    <w:p w:rsidR="004D38F3" w:rsidRPr="004D38F3" w:rsidRDefault="004D38F3" w:rsidP="00B82517">
      <w:pPr>
        <w:jc w:val="both"/>
      </w:pPr>
      <w:r w:rsidRPr="004D38F3">
        <w:t xml:space="preserve">Понятие стационарности относится к </w:t>
      </w:r>
      <w:r w:rsidRPr="004D38F3">
        <w:rPr>
          <w:b/>
          <w:bCs/>
        </w:rPr>
        <w:t>с</w:t>
      </w:r>
      <w:r w:rsidRPr="004D38F3">
        <w:t xml:space="preserve">редним по ансамблю свойствам случайного процесса. </w:t>
      </w:r>
    </w:p>
    <w:p w:rsidR="004D38F3" w:rsidRDefault="004D38F3" w:rsidP="00854B95">
      <w:pPr>
        <w:jc w:val="both"/>
      </w:pPr>
      <w:r w:rsidRPr="004D38F3">
        <w:t xml:space="preserve">Однако на практике часто говорят о стационарности или </w:t>
      </w:r>
      <w:proofErr w:type="spellStart"/>
      <w:r w:rsidRPr="004D38F3">
        <w:t>нестационарности</w:t>
      </w:r>
      <w:proofErr w:type="spellEnd"/>
      <w:r w:rsidRPr="004D38F3">
        <w:t xml:space="preserve"> данных, представляющих </w:t>
      </w:r>
      <w:r w:rsidRPr="004D38F3">
        <w:rPr>
          <w:b/>
          <w:bCs/>
        </w:rPr>
        <w:t>е</w:t>
      </w:r>
      <w:r w:rsidRPr="004D38F3">
        <w:t xml:space="preserve">динственную </w:t>
      </w:r>
      <w:r w:rsidRPr="004D38F3">
        <w:rPr>
          <w:b/>
          <w:bCs/>
        </w:rPr>
        <w:t>р</w:t>
      </w:r>
      <w:r w:rsidRPr="004D38F3">
        <w:t>еализацию случайного процесса.</w:t>
      </w:r>
    </w:p>
    <w:p w:rsidR="00B82517" w:rsidRPr="00B82517" w:rsidRDefault="00B82517" w:rsidP="00B82517">
      <w:pPr>
        <w:jc w:val="both"/>
      </w:pPr>
      <w:r w:rsidRPr="00B82517">
        <w:t xml:space="preserve">При установлении стационарности по одной реализации процесса необходимо сделать допущения: </w:t>
      </w:r>
    </w:p>
    <w:p w:rsidR="005F6D6B" w:rsidRPr="00B82517" w:rsidRDefault="005F6D6B" w:rsidP="00B82517">
      <w:pPr>
        <w:numPr>
          <w:ilvl w:val="0"/>
          <w:numId w:val="16"/>
        </w:numPr>
        <w:jc w:val="both"/>
      </w:pPr>
      <w:r w:rsidRPr="00B82517">
        <w:t>любая реализация правильно отражает характ</w:t>
      </w:r>
      <w:r w:rsidR="00B82517">
        <w:t>ер изучаемого (диагностируемого</w:t>
      </w:r>
      <w:r w:rsidRPr="00B82517">
        <w:t xml:space="preserve">) процесса; </w:t>
      </w:r>
    </w:p>
    <w:p w:rsidR="005F6D6B" w:rsidRPr="00B82517" w:rsidRDefault="005F6D6B" w:rsidP="00B82517">
      <w:pPr>
        <w:numPr>
          <w:ilvl w:val="0"/>
          <w:numId w:val="16"/>
        </w:numPr>
        <w:jc w:val="both"/>
      </w:pPr>
      <w:r w:rsidRPr="00B82517">
        <w:t xml:space="preserve"> длина данной реализации существенно больше периода самой низкочастотной составляющей, чтобы было возможно разделить нестационарный тренд и низкочастотные случайные колебания.</w:t>
      </w:r>
    </w:p>
    <w:p w:rsidR="00B82517" w:rsidRPr="004D38F3" w:rsidRDefault="00B82517" w:rsidP="00B82517">
      <w:pPr>
        <w:jc w:val="both"/>
      </w:pPr>
      <w:r w:rsidRPr="00B82517">
        <w:t>Удобно предположить, что любые нестационарные свойства процесса полностью описываются медленными изменениями во времени среднего квадрата процесса</w:t>
      </w:r>
    </w:p>
    <w:p w:rsidR="00450D3E" w:rsidRPr="004D38F3" w:rsidRDefault="00450D3E" w:rsidP="00450D3E">
      <w:r w:rsidRPr="004D38F3">
        <w:t>На практике переменный средний квадрат означает, что его ковариационная функция зависит от времени. Аналогичные рассуждения справедливы и для моментов более высокого порядка.</w:t>
      </w:r>
    </w:p>
    <w:p w:rsidR="00450D3E" w:rsidRPr="004D38F3" w:rsidRDefault="00F17D17" w:rsidP="00854B95">
      <w:r>
        <w:t xml:space="preserve">Дж. </w:t>
      </w:r>
      <w:proofErr w:type="spellStart"/>
      <w:r w:rsidR="00450D3E" w:rsidRPr="004D38F3">
        <w:rPr>
          <w:b/>
          <w:bCs/>
        </w:rPr>
        <w:t>Б</w:t>
      </w:r>
      <w:r w:rsidR="00450D3E" w:rsidRPr="004D38F3">
        <w:t>ендат</w:t>
      </w:r>
      <w:proofErr w:type="spellEnd"/>
      <w:r>
        <w:t xml:space="preserve"> </w:t>
      </w:r>
      <w:r w:rsidR="00854B95" w:rsidRPr="00854B95">
        <w:t xml:space="preserve">[1] </w:t>
      </w:r>
      <w:r w:rsidR="00450D3E" w:rsidRPr="004D38F3">
        <w:t>предлагает следующую последовательность действий при проверке стационарности случайного процесса по отдельной реализации:</w:t>
      </w:r>
    </w:p>
    <w:p w:rsidR="00450D3E" w:rsidRPr="004D38F3" w:rsidRDefault="00450D3E" w:rsidP="00651973">
      <w:pPr>
        <w:pStyle w:val="a5"/>
        <w:numPr>
          <w:ilvl w:val="0"/>
          <w:numId w:val="18"/>
        </w:numPr>
      </w:pPr>
      <w:r w:rsidRPr="004D38F3">
        <w:t xml:space="preserve">Реализация разделяется 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Pr="004D38F3">
        <w:t xml:space="preserve"> равных интервалов, причем наблюдения в различных интервалах полагаются независимыми.</w:t>
      </w:r>
    </w:p>
    <w:p w:rsidR="00450D3E" w:rsidRPr="004D38F3" w:rsidRDefault="00450D3E" w:rsidP="00651973">
      <w:pPr>
        <w:pStyle w:val="a5"/>
        <w:numPr>
          <w:ilvl w:val="0"/>
          <w:numId w:val="18"/>
        </w:numPr>
        <w:jc w:val="both"/>
      </w:pPr>
      <w:r w:rsidRPr="004D38F3">
        <w:t>Вычисляются оценки среднего квадрата (или отдельно средних значений и дисперсий) для каждого интервала, эти оценки располагаются в порядке возрастания номера интервала.</w:t>
      </w:r>
    </w:p>
    <w:p w:rsidR="00450D3E" w:rsidRPr="004D38F3" w:rsidRDefault="00450D3E" w:rsidP="00651973">
      <w:pPr>
        <w:pStyle w:val="a5"/>
        <w:numPr>
          <w:ilvl w:val="0"/>
          <w:numId w:val="18"/>
        </w:numPr>
      </w:pPr>
      <w:r w:rsidRPr="004D38F3">
        <w:t>Последовательность интервальных оценок проверяется на наличие тренда или других изменений во времени, которые не могут быть объяснены только выборочной изменчивостью оценок.</w:t>
      </w:r>
    </w:p>
    <w:p w:rsidR="004D38F3" w:rsidRPr="004D38F3" w:rsidRDefault="004D38F3" w:rsidP="00854B95">
      <w:pPr>
        <w:jc w:val="both"/>
      </w:pPr>
      <w:r w:rsidRPr="004D38F3">
        <w:t>Способы проверки могут быть различными – от визуального анализа реализаций опытным специалистом, до детального статистического оценивания различных параметров процесса.</w:t>
      </w:r>
    </w:p>
    <w:p w:rsidR="004D38F3" w:rsidRPr="005F6D6B" w:rsidRDefault="004D38F3" w:rsidP="004D38F3">
      <w:r w:rsidRPr="004D38F3">
        <w:t xml:space="preserve">Поскольку </w:t>
      </w:r>
      <w:r w:rsidRPr="004D38F3">
        <w:rPr>
          <w:b/>
          <w:bCs/>
        </w:rPr>
        <w:t>в</w:t>
      </w:r>
      <w:r w:rsidRPr="004D38F3">
        <w:t xml:space="preserve">ыборочное распределение оценок неизвестно, целесообразно применять </w:t>
      </w:r>
      <w:r w:rsidRPr="004D38F3">
        <w:rPr>
          <w:b/>
          <w:bCs/>
        </w:rPr>
        <w:t>н</w:t>
      </w:r>
      <w:r w:rsidRPr="004D38F3">
        <w:t>епараметрические критерии, например, критерии</w:t>
      </w:r>
      <w:r w:rsidRPr="004D38F3">
        <w:rPr>
          <w:b/>
          <w:bCs/>
        </w:rPr>
        <w:t xml:space="preserve"> с</w:t>
      </w:r>
      <w:r w:rsidRPr="004D38F3">
        <w:t xml:space="preserve">ерий и </w:t>
      </w:r>
      <w:r w:rsidRPr="004D38F3">
        <w:rPr>
          <w:b/>
          <w:bCs/>
        </w:rPr>
        <w:t>и</w:t>
      </w:r>
      <w:r w:rsidRPr="004D38F3">
        <w:t>нверсий.</w:t>
      </w:r>
      <w:r w:rsidR="005F6D6B">
        <w:t xml:space="preserve">  Процентные точки распределения числа серий и инверсий приведены в Приложении </w:t>
      </w:r>
      <w:r w:rsidR="005F6D6B" w:rsidRPr="005F6D6B">
        <w:t>(</w:t>
      </w:r>
      <w:r w:rsidR="005F6D6B">
        <w:t xml:space="preserve">таблицы А.6 и А.7 из </w:t>
      </w:r>
      <w:r w:rsidR="005F6D6B" w:rsidRPr="005F6D6B">
        <w:t>[1])</w:t>
      </w:r>
      <w:r w:rsidR="005F6D6B">
        <w:t>.</w:t>
      </w:r>
    </w:p>
    <w:p w:rsidR="00854B95" w:rsidRPr="00854B95" w:rsidRDefault="00854B95" w:rsidP="00854B95">
      <w:pPr>
        <w:pStyle w:val="2"/>
      </w:pPr>
      <w:bookmarkStart w:id="4" w:name="_Toc128324542"/>
      <w:r>
        <w:lastRenderedPageBreak/>
        <w:t>Критерий серий</w:t>
      </w:r>
      <w:bookmarkEnd w:id="4"/>
    </w:p>
    <w:p w:rsidR="00BA71CC" w:rsidRPr="00BA71CC" w:rsidRDefault="00BA71CC" w:rsidP="00BA71CC">
      <w:pPr>
        <w:jc w:val="both"/>
        <w:rPr>
          <w:b/>
          <w:bCs/>
        </w:rPr>
      </w:pPr>
      <w:r w:rsidRPr="00BA71CC">
        <w:rPr>
          <w:b/>
          <w:bCs/>
        </w:rPr>
        <w:t>Серия  - последовательность однотип</w:t>
      </w:r>
      <w:bookmarkStart w:id="5" w:name="_GoBack"/>
      <w:bookmarkEnd w:id="5"/>
      <w:r w:rsidRPr="00BA71CC">
        <w:rPr>
          <w:b/>
          <w:bCs/>
        </w:rPr>
        <w:t>ных наблюдений, перед и после которой следуют наблюдения  противоположного типа или же  вообще нет никаких наблюдений. В приведенном примере последовательность из 20 чисел и 12 серий.</w:t>
      </w:r>
    </w:p>
    <w:p w:rsidR="004D38F3" w:rsidRPr="004D38F3" w:rsidRDefault="004D38F3" w:rsidP="00854B95">
      <w:pPr>
        <w:jc w:val="both"/>
      </w:pPr>
      <w:r w:rsidRPr="004D38F3">
        <w:rPr>
          <w:b/>
          <w:bCs/>
        </w:rPr>
        <w:t>К</w:t>
      </w:r>
      <w:r w:rsidRPr="004D38F3">
        <w:t xml:space="preserve">ритерий </w:t>
      </w:r>
      <w:r w:rsidRPr="004D38F3">
        <w:rPr>
          <w:b/>
          <w:bCs/>
        </w:rPr>
        <w:t>с</w:t>
      </w:r>
      <w:r w:rsidRPr="004D38F3">
        <w:t xml:space="preserve">ерий – для интервалов длины </w:t>
      </w:r>
      <w:r w:rsidRPr="004D38F3">
        <w:rPr>
          <w:i/>
          <w:iCs/>
          <w:lang w:val="en-US"/>
        </w:rPr>
        <w:t>b</w:t>
      </w:r>
      <w:r w:rsidRPr="004D38F3">
        <w:rPr>
          <w:i/>
          <w:iCs/>
        </w:rPr>
        <w:t xml:space="preserve"> </w:t>
      </w:r>
      <w:r w:rsidRPr="004D38F3">
        <w:t xml:space="preserve"> число блоков равно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4D38F3">
        <w:t xml:space="preserve">. Определяем </w:t>
      </w:r>
      <w:r w:rsidRPr="004D38F3">
        <w:rPr>
          <w:b/>
          <w:bCs/>
        </w:rPr>
        <w:t>м</w:t>
      </w:r>
      <w:r w:rsidRPr="004D38F3">
        <w:t xml:space="preserve">едиану для случайного среднего квадрата. Подсчитываем число серий (в серию входят отсчеты сигнала, лежащие по одну сторону медианы)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4D38F3">
        <w:t>.</w:t>
      </w:r>
    </w:p>
    <w:p w:rsidR="004D38F3" w:rsidRPr="004D38F3" w:rsidRDefault="004D38F3" w:rsidP="00854B95">
      <w:pPr>
        <w:jc w:val="both"/>
      </w:pPr>
      <w:r w:rsidRPr="004D38F3">
        <w:t>Из таблицы процентных точек распределения серий (А.6) при заданном числе наблюдений и уровне значимости определяем по</w:t>
      </w:r>
      <w:r w:rsidR="00854B95">
        <w:t>роговые числа серий, при которых</w:t>
      </w:r>
      <w:r w:rsidRPr="004D38F3">
        <w:t xml:space="preserve"> можно считать, что в процессе отсутствует тренд.</w:t>
      </w:r>
    </w:p>
    <w:p w:rsidR="004D38F3" w:rsidRPr="004D38F3" w:rsidRDefault="004D38F3" w:rsidP="004D38F3">
      <w:r w:rsidRPr="004D38F3">
        <w:t>Проверяем, попадает ли число серий в область принятия гипотезы о независимости наблюдений (наличии тренда):</w:t>
      </w:r>
    </w:p>
    <w:p w:rsidR="00761BCF" w:rsidRDefault="0005618B" w:rsidP="00761BC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;1-α/2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;α/2</m:t>
                  </m:r>
                </m:sub>
              </m:sSub>
            </m:e>
          </m:d>
        </m:oMath>
      </m:oMathPara>
    </w:p>
    <w:p w:rsidR="00761BCF" w:rsidRPr="00E76DA7" w:rsidRDefault="00761BCF" w:rsidP="00761BCF">
      <w:pPr>
        <w:jc w:val="both"/>
        <w:rPr>
          <w:rFonts w:eastAsiaTheme="minorEastAsia"/>
          <w:sz w:val="24"/>
          <w:szCs w:val="24"/>
        </w:rPr>
      </w:pPr>
      <w:r w:rsidRPr="00E76DA7">
        <w:rPr>
          <w:rFonts w:eastAsiaTheme="minorEastAsia"/>
          <w:sz w:val="24"/>
          <w:szCs w:val="24"/>
        </w:rPr>
        <w:t xml:space="preserve">Если число серий попадает в заданный интервал, то свидетельства в пользу тренда нет, гипотеза о стационарности не отвергается при уровне значимости </w:t>
      </w:r>
      <w:r w:rsidRPr="00E76DA7">
        <w:rPr>
          <w:rFonts w:eastAsiaTheme="minorEastAsia"/>
          <w:sz w:val="24"/>
          <w:szCs w:val="24"/>
        </w:rPr>
        <w:sym w:font="Symbol" w:char="F061"/>
      </w:r>
      <w:r w:rsidRPr="00E76DA7">
        <w:rPr>
          <w:rFonts w:eastAsiaTheme="minorEastAsia"/>
          <w:sz w:val="24"/>
          <w:szCs w:val="24"/>
        </w:rPr>
        <w:t xml:space="preserve">. Если число серий окажется вне заданной области, то гипотеза о стационарности отвергается с уровнем значимости </w:t>
      </w:r>
      <w:r w:rsidRPr="00E76DA7">
        <w:rPr>
          <w:rFonts w:eastAsiaTheme="minorEastAsia"/>
          <w:sz w:val="24"/>
          <w:szCs w:val="24"/>
        </w:rPr>
        <w:sym w:font="Symbol" w:char="F061"/>
      </w:r>
      <w:r w:rsidRPr="00E76DA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Это означает, что сигнал  - нестационарный.</w:t>
      </w:r>
    </w:p>
    <w:p w:rsidR="004D38F3" w:rsidRPr="00BA71CC" w:rsidRDefault="00EB58CE" w:rsidP="00761BCF">
      <w:pPr>
        <w:pStyle w:val="2"/>
      </w:pPr>
      <w:bookmarkStart w:id="6" w:name="_Toc128324543"/>
      <w:r>
        <w:t>Критерий инверсий</w:t>
      </w:r>
      <w:bookmarkEnd w:id="6"/>
    </w:p>
    <w:p w:rsidR="00B82517" w:rsidRPr="00B82517" w:rsidRDefault="00B82517" w:rsidP="00B82517">
      <w:r w:rsidRPr="00B82517">
        <w:rPr>
          <w:b/>
          <w:bCs/>
        </w:rPr>
        <w:t>К</w:t>
      </w:r>
      <w:r w:rsidRPr="00B82517">
        <w:t xml:space="preserve">ритерий инверсий – подсчитываем, сколько раз в последовательности значений параметра блока имеют место </w:t>
      </w:r>
      <w:r w:rsidRPr="00761BCF">
        <w:rPr>
          <w:b/>
        </w:rPr>
        <w:t xml:space="preserve">неравенства </w:t>
      </w:r>
      <m:oMath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, </m:t>
        </m:r>
        <m:r>
          <m:rPr>
            <m:sty m:val="bi"/>
          </m:rPr>
          <w:rPr>
            <w:rFonts w:ascii="Cambria Math" w:hAnsi="Cambria Math"/>
            <w:lang w:val="en-US"/>
          </w:rPr>
          <m:t>i</m:t>
        </m:r>
        <m:r>
          <m:rPr>
            <m:sty m:val="bi"/>
          </m:rPr>
          <w:rPr>
            <w:rFonts w:ascii="Cambria Math" w:hAnsi="Cambria Math"/>
          </w:rPr>
          <m:t>&lt;</m:t>
        </m:r>
        <m:r>
          <m:rPr>
            <m:sty m:val="bi"/>
          </m:rPr>
          <w:rPr>
            <w:rFonts w:ascii="Cambria Math" w:hAnsi="Cambria Math"/>
            <w:lang w:val="en-US"/>
          </w:rPr>
          <m:t>j</m:t>
        </m:r>
      </m:oMath>
      <w:r w:rsidRPr="00B82517">
        <w:t xml:space="preserve"> – это и будет </w:t>
      </w:r>
      <w:r w:rsidRPr="00761BCF">
        <w:rPr>
          <w:b/>
        </w:rPr>
        <w:t>количество</w:t>
      </w:r>
      <w:r w:rsidRPr="00B82517">
        <w:t xml:space="preserve"> </w:t>
      </w:r>
      <w:r w:rsidRPr="00761BCF">
        <w:rPr>
          <w:b/>
        </w:rPr>
        <w:t>инверсий</w:t>
      </w:r>
      <w:r w:rsidRPr="00B82517">
        <w:t>.</w:t>
      </w:r>
    </w:p>
    <w:p w:rsidR="00B82517" w:rsidRDefault="00B82517" w:rsidP="00B82517">
      <w:r w:rsidRPr="00B82517">
        <w:t>Для выявления монотонного</w:t>
      </w:r>
      <w:r w:rsidRPr="00B82517">
        <w:rPr>
          <w:b/>
          <w:bCs/>
        </w:rPr>
        <w:t xml:space="preserve"> тренда </w:t>
      </w:r>
      <w:r w:rsidRPr="00B82517">
        <w:t xml:space="preserve">это более мощный критерий, чем предыдущий, однако он не столь эффективен при выявлении тренда типа </w:t>
      </w:r>
      <w:r w:rsidRPr="00B82517">
        <w:rPr>
          <w:b/>
          <w:bCs/>
        </w:rPr>
        <w:t>ф</w:t>
      </w:r>
      <w:r w:rsidRPr="00B82517">
        <w:t>люктуаций.</w:t>
      </w:r>
    </w:p>
    <w:p w:rsidR="009A769C" w:rsidRPr="00E76DA7" w:rsidRDefault="009A769C" w:rsidP="009A769C">
      <w:pPr>
        <w:rPr>
          <w:rFonts w:eastAsiaTheme="minorEastAsia"/>
          <w:sz w:val="24"/>
          <w:szCs w:val="24"/>
        </w:rPr>
      </w:pPr>
      <w:r w:rsidRPr="00E76DA7">
        <w:rPr>
          <w:rFonts w:eastAsiaTheme="minorEastAsia"/>
          <w:sz w:val="24"/>
          <w:szCs w:val="24"/>
        </w:rPr>
        <w:t>Аналогично</w:t>
      </w:r>
      <w:r w:rsidR="00761BCF">
        <w:rPr>
          <w:rFonts w:eastAsiaTheme="minorEastAsia"/>
          <w:sz w:val="24"/>
          <w:szCs w:val="24"/>
        </w:rPr>
        <w:t xml:space="preserve"> (см. таблицу А.7)</w:t>
      </w:r>
      <w:r w:rsidRPr="00E76DA7">
        <w:rPr>
          <w:rFonts w:eastAsiaTheme="minorEastAsia"/>
          <w:sz w:val="24"/>
          <w:szCs w:val="24"/>
        </w:rPr>
        <w:t>, проверяем попадание числа инверсий в интервал</w:t>
      </w:r>
    </w:p>
    <w:p w:rsidR="009A769C" w:rsidRPr="00E76DA7" w:rsidRDefault="0005618B" w:rsidP="009A769C">
      <w:pPr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n;1-∝/2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&lt;A&lt;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n;α/2</m:t>
              </m:r>
            </m:sub>
          </m:sSub>
        </m:oMath>
      </m:oMathPara>
    </w:p>
    <w:p w:rsidR="009A769C" w:rsidRPr="00E76DA7" w:rsidRDefault="009A769C" w:rsidP="009A769C">
      <w:pPr>
        <w:rPr>
          <w:rFonts w:eastAsiaTheme="minorEastAsia"/>
          <w:sz w:val="24"/>
          <w:szCs w:val="24"/>
        </w:rPr>
      </w:pPr>
      <w:r w:rsidRPr="00E76DA7">
        <w:rPr>
          <w:rFonts w:eastAsiaTheme="minorEastAsia"/>
          <w:sz w:val="24"/>
          <w:szCs w:val="24"/>
        </w:rPr>
        <w:t xml:space="preserve">Если число инверсий не попадает в заданный интервал, то гипотеза о стационарности при заданном уровне значимости не может быть принята. Сигнал может быть стационарен по одному критерию и </w:t>
      </w:r>
      <w:proofErr w:type="spellStart"/>
      <w:r w:rsidRPr="00E76DA7">
        <w:rPr>
          <w:rFonts w:eastAsiaTheme="minorEastAsia"/>
          <w:sz w:val="24"/>
          <w:szCs w:val="24"/>
        </w:rPr>
        <w:t>нестационарен</w:t>
      </w:r>
      <w:proofErr w:type="spellEnd"/>
      <w:r w:rsidRPr="00E76DA7">
        <w:rPr>
          <w:rFonts w:eastAsiaTheme="minorEastAsia"/>
          <w:sz w:val="24"/>
          <w:szCs w:val="24"/>
        </w:rPr>
        <w:t xml:space="preserve"> </w:t>
      </w:r>
      <w:proofErr w:type="gramStart"/>
      <w:r w:rsidRPr="00E76DA7">
        <w:rPr>
          <w:rFonts w:eastAsiaTheme="minorEastAsia"/>
          <w:sz w:val="24"/>
          <w:szCs w:val="24"/>
        </w:rPr>
        <w:t>по другому</w:t>
      </w:r>
      <w:proofErr w:type="gramEnd"/>
      <w:r w:rsidRPr="00E76DA7">
        <w:rPr>
          <w:rFonts w:eastAsiaTheme="minorEastAsia"/>
          <w:sz w:val="24"/>
          <w:szCs w:val="24"/>
        </w:rPr>
        <w:t>.</w:t>
      </w:r>
    </w:p>
    <w:p w:rsidR="00EB58CE" w:rsidRDefault="00EB58CE" w:rsidP="00EB58CE">
      <w:pPr>
        <w:pStyle w:val="1"/>
      </w:pPr>
      <w:bookmarkStart w:id="7" w:name="_Toc128324544"/>
      <w:r>
        <w:t>Примеры расчета критериев</w:t>
      </w:r>
      <w:bookmarkEnd w:id="7"/>
    </w:p>
    <w:p w:rsidR="00EB58CE" w:rsidRDefault="00EB58CE" w:rsidP="00EB58CE">
      <w:pPr>
        <w:pStyle w:val="2"/>
      </w:pPr>
      <w:bookmarkStart w:id="8" w:name="_Toc128324545"/>
      <w:r>
        <w:t>Вычисление критерия серий</w:t>
      </w:r>
      <w:bookmarkEnd w:id="8"/>
    </w:p>
    <w:p w:rsidR="00E00618" w:rsidRDefault="00E00618" w:rsidP="00E00618">
      <w:r>
        <w:t xml:space="preserve">В таблице 4 в первой строке приведена последовательность 20 данных. Медиана равна </w:t>
      </w:r>
      <w:r w:rsidRPr="00E00618">
        <w:rPr>
          <w:b/>
        </w:rPr>
        <w:t>5,6</w:t>
      </w:r>
      <w:r>
        <w:t>. Во второй строке – результаты сравнения данных с медианой по правилу:</w:t>
      </w:r>
    </w:p>
    <w:p w:rsidR="00E00618" w:rsidRPr="00E00618" w:rsidRDefault="0005618B" w:rsidP="00E00618">
      <w:pPr>
        <w:jc w:val="right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≥med-"</m:t>
        </m:r>
        <m:r>
          <m:rPr>
            <m:nor/>
          </m:rPr>
          <w:rPr>
            <w:rFonts w:ascii="Cambria Math" w:hAnsi="Cambria Math"/>
            <w:b/>
          </w:rPr>
          <m:t>+"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&lt;med-"-"</m:t>
        </m:r>
      </m:oMath>
      <w:r w:rsidR="00E00618">
        <w:rPr>
          <w:rFonts w:eastAsiaTheme="minorEastAsia"/>
          <w:b/>
        </w:rPr>
        <w:tab/>
      </w:r>
      <w:r w:rsidR="00E00618">
        <w:rPr>
          <w:rFonts w:eastAsiaTheme="minorEastAsia"/>
          <w:b/>
        </w:rPr>
        <w:tab/>
      </w:r>
      <w:r w:rsidR="00E00618">
        <w:rPr>
          <w:rFonts w:eastAsiaTheme="minorEastAsia"/>
          <w:b/>
        </w:rPr>
        <w:tab/>
        <w:t>(***)</w:t>
      </w:r>
    </w:p>
    <w:p w:rsidR="00E00618" w:rsidRPr="00E00618" w:rsidRDefault="00E00618" w:rsidP="00E00618">
      <w:r>
        <w:lastRenderedPageBreak/>
        <w:t>В третьей строке – индекс серии.</w:t>
      </w:r>
    </w:p>
    <w:p w:rsidR="00491CE1" w:rsidRPr="00491CE1" w:rsidRDefault="00491CE1" w:rsidP="00491CE1">
      <w:pPr>
        <w:jc w:val="right"/>
        <w:rPr>
          <w:b/>
        </w:rPr>
      </w:pPr>
      <w:r w:rsidRPr="00491CE1">
        <w:rPr>
          <w:b/>
        </w:rPr>
        <w:t>Таблица 4.</w:t>
      </w:r>
      <w:r>
        <w:rPr>
          <w:b/>
        </w:rPr>
        <w:t xml:space="preserve"> Соответствие между </w:t>
      </w:r>
      <w:r w:rsidR="00E00618">
        <w:rPr>
          <w:b/>
        </w:rPr>
        <w:t>данными и сериями</w:t>
      </w:r>
    </w:p>
    <w:tbl>
      <w:tblPr>
        <w:tblW w:w="93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8"/>
        <w:gridCol w:w="429"/>
        <w:gridCol w:w="429"/>
        <w:gridCol w:w="429"/>
        <w:gridCol w:w="429"/>
        <w:gridCol w:w="429"/>
        <w:gridCol w:w="429"/>
        <w:gridCol w:w="431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1"/>
      </w:tblGrid>
      <w:tr w:rsidR="0091281F" w:rsidRPr="00F5703A" w:rsidTr="00E00618">
        <w:trPr>
          <w:trHeight w:val="382"/>
        </w:trPr>
        <w:tc>
          <w:tcPr>
            <w:tcW w:w="788" w:type="dxa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eastAsia="ru-RU"/>
              </w:rPr>
            </w:pPr>
            <w:r w:rsidRPr="0091281F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eastAsia="ru-RU"/>
              </w:rPr>
              <w:t>Данные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 w:rsidRPr="0091281F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5,5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5,1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5,7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5,2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4,8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5,7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5,0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6,5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5,4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5,8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6,8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6,6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4,9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5,4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5,9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5,4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6,8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5,8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6,9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91281F" w:rsidRPr="0091281F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val="en-US" w:eastAsia="ru-RU"/>
              </w:rPr>
              <w:t>5,5</w:t>
            </w:r>
          </w:p>
        </w:tc>
      </w:tr>
      <w:tr w:rsidR="0091281F" w:rsidRPr="00F5703A" w:rsidTr="00E00618">
        <w:trPr>
          <w:trHeight w:val="382"/>
        </w:trPr>
        <w:tc>
          <w:tcPr>
            <w:tcW w:w="788" w:type="dxa"/>
          </w:tcPr>
          <w:p w:rsidR="0091281F" w:rsidRPr="00F5703A" w:rsidRDefault="00E00618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***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91281F" w:rsidRPr="00F5703A" w:rsidTr="00E00618">
        <w:trPr>
          <w:trHeight w:val="369"/>
        </w:trPr>
        <w:tc>
          <w:tcPr>
            <w:tcW w:w="788" w:type="dxa"/>
          </w:tcPr>
          <w:p w:rsidR="0091281F" w:rsidRPr="00E00618" w:rsidRDefault="00E00618" w:rsidP="00F5703A">
            <w:pPr>
              <w:spacing w:after="0" w:line="240" w:lineRule="auto"/>
              <w:jc w:val="center"/>
              <w:textAlignment w:val="bottom"/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eastAsia="ru-RU"/>
              </w:rPr>
            </w:pPr>
            <w:r w:rsidRPr="00E00618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2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30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43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  <w:hideMark/>
          </w:tcPr>
          <w:p w:rsidR="0091281F" w:rsidRPr="00F5703A" w:rsidRDefault="0091281F" w:rsidP="00F5703A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F5703A">
              <w:rPr>
                <w:rFonts w:ascii="Cambria" w:eastAsia="Times New Roman" w:hAnsi="Cambria" w:cs="Arial"/>
                <w:b/>
                <w:bCs/>
                <w:color w:val="000000" w:themeColor="dark1"/>
                <w:kern w:val="24"/>
                <w:sz w:val="24"/>
                <w:szCs w:val="24"/>
                <w:lang w:eastAsia="ru-RU"/>
              </w:rPr>
              <w:t>13</w:t>
            </w:r>
          </w:p>
        </w:tc>
      </w:tr>
    </w:tbl>
    <w:p w:rsidR="0091281F" w:rsidRDefault="0091281F" w:rsidP="00F5703A">
      <w:pPr>
        <w:rPr>
          <w:rFonts w:eastAsiaTheme="minorEastAsia"/>
          <w:b/>
          <w:lang w:val="en-US"/>
        </w:rPr>
      </w:pPr>
    </w:p>
    <w:p w:rsidR="00EB58CE" w:rsidRDefault="00EB58CE" w:rsidP="00EB58CE">
      <w:pPr>
        <w:pStyle w:val="2"/>
      </w:pPr>
      <w:bookmarkStart w:id="9" w:name="_Toc128324546"/>
      <w:r>
        <w:t>Вычисление критерия инверсий</w:t>
      </w:r>
      <w:bookmarkEnd w:id="9"/>
    </w:p>
    <w:p w:rsidR="00E00618" w:rsidRPr="00491CE1" w:rsidRDefault="00E00618" w:rsidP="00E00618">
      <w:pPr>
        <w:jc w:val="right"/>
        <w:rPr>
          <w:b/>
        </w:rPr>
      </w:pPr>
      <w:r>
        <w:tab/>
      </w:r>
      <w:r>
        <w:rPr>
          <w:b/>
        </w:rPr>
        <w:t>Таблица 5</w:t>
      </w:r>
      <w:r w:rsidRPr="00491CE1">
        <w:rPr>
          <w:b/>
        </w:rPr>
        <w:t>.</w:t>
      </w:r>
      <w:r>
        <w:rPr>
          <w:b/>
        </w:rPr>
        <w:t xml:space="preserve"> Соответствие между данными и количеством инверсий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742"/>
        <w:gridCol w:w="1063"/>
        <w:gridCol w:w="1063"/>
        <w:gridCol w:w="1063"/>
        <w:gridCol w:w="1064"/>
        <w:gridCol w:w="1064"/>
        <w:gridCol w:w="1064"/>
        <w:gridCol w:w="1064"/>
      </w:tblGrid>
      <w:tr w:rsidR="0079736F" w:rsidTr="005F6D6B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736F" w:rsidRPr="005F6D6B" w:rsidRDefault="0079736F" w:rsidP="00950C4D">
            <w:pPr>
              <w:rPr>
                <w:b/>
                <w:lang w:val="en-US"/>
              </w:rPr>
            </w:pPr>
            <w:r w:rsidRPr="005F6D6B">
              <w:rPr>
                <w:b/>
              </w:rPr>
              <w:t>Индекс</w:t>
            </w:r>
            <w:r w:rsidRPr="005F6D6B">
              <w:rPr>
                <w:b/>
                <w:lang w:val="en-US"/>
              </w:rPr>
              <w:t xml:space="preserve"> (</w:t>
            </w:r>
            <w:proofErr w:type="spellStart"/>
            <w:r w:rsidRPr="005F6D6B">
              <w:rPr>
                <w:b/>
                <w:lang w:val="en-US"/>
              </w:rPr>
              <w:t>i</w:t>
            </w:r>
            <w:proofErr w:type="spellEnd"/>
            <w:r w:rsidRPr="005F6D6B">
              <w:rPr>
                <w:b/>
                <w:lang w:val="en-US"/>
              </w:rPr>
              <w:t>)</w:t>
            </w:r>
          </w:p>
        </w:tc>
        <w:tc>
          <w:tcPr>
            <w:tcW w:w="742" w:type="dxa"/>
            <w:tcBorders>
              <w:left w:val="double" w:sz="4" w:space="0" w:color="auto"/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1</w:t>
            </w: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2</w:t>
            </w: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3</w:t>
            </w:r>
          </w:p>
        </w:tc>
        <w:tc>
          <w:tcPr>
            <w:tcW w:w="1063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5</w:t>
            </w:r>
          </w:p>
        </w:tc>
        <w:tc>
          <w:tcPr>
            <w:tcW w:w="1064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6</w:t>
            </w:r>
          </w:p>
        </w:tc>
        <w:tc>
          <w:tcPr>
            <w:tcW w:w="1064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bottom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8</w:t>
            </w:r>
          </w:p>
        </w:tc>
      </w:tr>
      <w:tr w:rsidR="0079736F" w:rsidTr="005F6D6B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736F" w:rsidRPr="005F6D6B" w:rsidRDefault="0079736F" w:rsidP="00950C4D">
            <w:pPr>
              <w:rPr>
                <w:b/>
                <w:lang w:val="en-US"/>
              </w:rPr>
            </w:pPr>
            <w:r w:rsidRPr="005F6D6B">
              <w:rPr>
                <w:b/>
              </w:rPr>
              <w:t>Данные (</w:t>
            </w:r>
            <w:r w:rsidRPr="005F6D6B">
              <w:rPr>
                <w:b/>
                <w:lang w:val="en-US"/>
              </w:rPr>
              <w:t>f)</w:t>
            </w:r>
          </w:p>
        </w:tc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5</w:t>
            </w:r>
          </w:p>
        </w:tc>
        <w:tc>
          <w:tcPr>
            <w:tcW w:w="1063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3</w:t>
            </w:r>
          </w:p>
        </w:tc>
        <w:tc>
          <w:tcPr>
            <w:tcW w:w="1063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8</w:t>
            </w:r>
          </w:p>
        </w:tc>
        <w:tc>
          <w:tcPr>
            <w:tcW w:w="1063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9</w:t>
            </w:r>
          </w:p>
        </w:tc>
        <w:tc>
          <w:tcPr>
            <w:tcW w:w="1064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4</w:t>
            </w:r>
          </w:p>
        </w:tc>
        <w:tc>
          <w:tcPr>
            <w:tcW w:w="1064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1</w:t>
            </w:r>
          </w:p>
        </w:tc>
        <w:tc>
          <w:tcPr>
            <w:tcW w:w="1064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7</w:t>
            </w:r>
          </w:p>
        </w:tc>
        <w:tc>
          <w:tcPr>
            <w:tcW w:w="1064" w:type="dxa"/>
            <w:tcBorders>
              <w:top w:val="double" w:sz="4" w:space="0" w:color="auto"/>
            </w:tcBorders>
          </w:tcPr>
          <w:p w:rsidR="0079736F" w:rsidRDefault="005F6D6B" w:rsidP="005F6D6B">
            <w:pPr>
              <w:jc w:val="center"/>
            </w:pPr>
            <w:r>
              <w:t>5</w:t>
            </w:r>
          </w:p>
        </w:tc>
      </w:tr>
      <w:tr w:rsidR="0079736F" w:rsidTr="005F6D6B"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9736F" w:rsidRPr="005F6D6B" w:rsidRDefault="005F6D6B" w:rsidP="00950C4D">
            <w:pPr>
              <w:rPr>
                <w:b/>
              </w:rPr>
            </w:pPr>
            <w:r w:rsidRPr="005F6D6B">
              <w:rPr>
                <w:b/>
              </w:rPr>
              <w:t>Количество инверсий</w:t>
            </w:r>
          </w:p>
        </w:tc>
        <w:tc>
          <w:tcPr>
            <w:tcW w:w="742" w:type="dxa"/>
            <w:tcBorders>
              <w:left w:val="double" w:sz="4" w:space="0" w:color="auto"/>
            </w:tcBorders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3</w:t>
            </w:r>
          </w:p>
        </w:tc>
        <w:tc>
          <w:tcPr>
            <w:tcW w:w="1063" w:type="dxa"/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1</w:t>
            </w:r>
          </w:p>
        </w:tc>
        <w:tc>
          <w:tcPr>
            <w:tcW w:w="1063" w:type="dxa"/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4</w:t>
            </w:r>
          </w:p>
        </w:tc>
        <w:tc>
          <w:tcPr>
            <w:tcW w:w="1063" w:type="dxa"/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4</w:t>
            </w:r>
          </w:p>
        </w:tc>
        <w:tc>
          <w:tcPr>
            <w:tcW w:w="1064" w:type="dxa"/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1</w:t>
            </w:r>
          </w:p>
        </w:tc>
        <w:tc>
          <w:tcPr>
            <w:tcW w:w="1064" w:type="dxa"/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0</w:t>
            </w:r>
          </w:p>
        </w:tc>
        <w:tc>
          <w:tcPr>
            <w:tcW w:w="1064" w:type="dxa"/>
          </w:tcPr>
          <w:p w:rsidR="0079736F" w:rsidRPr="005F6D6B" w:rsidRDefault="005F6D6B" w:rsidP="005F6D6B">
            <w:pPr>
              <w:spacing w:before="120"/>
              <w:jc w:val="center"/>
              <w:rPr>
                <w:b/>
              </w:rPr>
            </w:pPr>
            <w:r w:rsidRPr="005F6D6B">
              <w:rPr>
                <w:b/>
              </w:rPr>
              <w:t>1</w:t>
            </w:r>
          </w:p>
        </w:tc>
        <w:tc>
          <w:tcPr>
            <w:tcW w:w="1064" w:type="dxa"/>
          </w:tcPr>
          <w:p w:rsidR="0079736F" w:rsidRDefault="0079736F" w:rsidP="005F6D6B">
            <w:pPr>
              <w:jc w:val="center"/>
            </w:pPr>
          </w:p>
        </w:tc>
      </w:tr>
    </w:tbl>
    <w:p w:rsidR="00BD0EFF" w:rsidRDefault="00BD0EFF" w:rsidP="00950C4D"/>
    <w:p w:rsidR="00950C4D" w:rsidRPr="00950C4D" w:rsidRDefault="00E00618" w:rsidP="00950C4D">
      <w:r>
        <w:t>Общее число инверсий определяется суммой:</w:t>
      </w:r>
      <w:r w:rsidR="0079736F">
        <w:br w:type="textWrapping" w:clear="all"/>
      </w:r>
      <m:oMathPara>
        <m:oMathParaPr>
          <m:jc m:val="centerGroup"/>
        </m:oMathParaPr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=3+1+4+4+1+0+1=14</m:t>
          </m:r>
        </m:oMath>
      </m:oMathPara>
    </w:p>
    <w:p w:rsidR="005F4FDD" w:rsidRDefault="006F04A2" w:rsidP="005F4FDD">
      <w:pPr>
        <w:pStyle w:val="1"/>
      </w:pPr>
      <w:bookmarkStart w:id="10" w:name="_Toc128324547"/>
      <w:r>
        <w:t>Литература</w:t>
      </w:r>
      <w:bookmarkEnd w:id="10"/>
    </w:p>
    <w:p w:rsidR="00711223" w:rsidRPr="00711223" w:rsidRDefault="00F70D1E" w:rsidP="00711223">
      <w:pPr>
        <w:pStyle w:val="a5"/>
        <w:numPr>
          <w:ilvl w:val="0"/>
          <w:numId w:val="19"/>
        </w:numPr>
      </w:pPr>
      <w:r>
        <w:t xml:space="preserve">Дж. </w:t>
      </w:r>
      <w:proofErr w:type="spellStart"/>
      <w:r w:rsidR="00711223">
        <w:t>Бендат</w:t>
      </w:r>
      <w:proofErr w:type="spellEnd"/>
      <w:r w:rsidR="00711223">
        <w:t xml:space="preserve">, </w:t>
      </w:r>
      <w:r>
        <w:t xml:space="preserve">А. </w:t>
      </w:r>
      <w:proofErr w:type="spellStart"/>
      <w:r w:rsidR="00711223">
        <w:t>Пирсол</w:t>
      </w:r>
      <w:proofErr w:type="spellEnd"/>
      <w:r w:rsidR="00711223">
        <w:t xml:space="preserve">. </w:t>
      </w:r>
      <w:r>
        <w:t xml:space="preserve"> Прикладной анализ случайных данных. – М.: - Мир, 1989</w:t>
      </w:r>
    </w:p>
    <w:p w:rsidR="00F17D17" w:rsidRDefault="00737E04" w:rsidP="00737E04">
      <w:pPr>
        <w:pStyle w:val="1"/>
      </w:pPr>
      <w:bookmarkStart w:id="11" w:name="_Toc128324548"/>
      <w:r>
        <w:lastRenderedPageBreak/>
        <w:t>Приложение</w:t>
      </w:r>
      <w:r w:rsidR="00EC08FB">
        <w:t xml:space="preserve"> 1</w:t>
      </w:r>
      <w:r w:rsidR="00F17D17">
        <w:t>.</w:t>
      </w:r>
      <w:r w:rsidR="00EC08FB">
        <w:t xml:space="preserve"> Процентные точки распределений числа серий и инверсий</w:t>
      </w:r>
      <w:bookmarkEnd w:id="11"/>
      <w:r w:rsidR="00F17D17">
        <w:t xml:space="preserve"> </w:t>
      </w:r>
    </w:p>
    <w:p w:rsidR="00737E04" w:rsidRDefault="00F17D17" w:rsidP="00F17D17">
      <w:pPr>
        <w:pStyle w:val="2"/>
      </w:pPr>
      <w:bookmarkStart w:id="12" w:name="_Toc128324549"/>
      <w:r>
        <w:t>Процентные точки распределения серий</w:t>
      </w:r>
      <w:bookmarkEnd w:id="12"/>
    </w:p>
    <w:p w:rsidR="00737E04" w:rsidRPr="00737E04" w:rsidRDefault="00F17D17" w:rsidP="00737E04">
      <w:r w:rsidRPr="0077472C">
        <w:object w:dxaOrig="6900" w:dyaOrig="1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574.8pt" o:ole="">
            <v:imagedata r:id="rId9" o:title="" cropbottom="25871f"/>
          </v:shape>
          <o:OLEObject Type="Embed" ProgID="Word.Document.12" ShapeID="_x0000_i1025" DrawAspect="Content" ObjectID="_1772867263" r:id="rId10">
            <o:FieldCodes>\s</o:FieldCodes>
          </o:OLEObject>
        </w:object>
      </w:r>
    </w:p>
    <w:p w:rsidR="00F17D17" w:rsidRDefault="00F17D17" w:rsidP="00F17D17">
      <w:pPr>
        <w:pStyle w:val="2"/>
        <w:rPr>
          <w:noProof/>
          <w:lang w:eastAsia="ru-RU"/>
        </w:rPr>
      </w:pPr>
      <w:bookmarkStart w:id="13" w:name="_Toc128324550"/>
      <w:r>
        <w:rPr>
          <w:noProof/>
          <w:lang w:eastAsia="ru-RU"/>
        </w:rPr>
        <w:lastRenderedPageBreak/>
        <w:t>Процентные точки распределения инверсий</w:t>
      </w:r>
      <w:bookmarkEnd w:id="13"/>
    </w:p>
    <w:p w:rsidR="006F04A2" w:rsidRDefault="0077472C" w:rsidP="006F04A2">
      <w:r>
        <w:rPr>
          <w:noProof/>
          <w:lang w:eastAsia="ru-RU"/>
        </w:rPr>
        <w:drawing>
          <wp:inline distT="0" distB="0" distL="0" distR="0" wp14:anchorId="1858CC01" wp14:editId="2196F40B">
            <wp:extent cx="4283463" cy="303649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b="49570"/>
                    <a:stretch/>
                  </pic:blipFill>
                  <pic:spPr bwMode="auto">
                    <a:xfrm>
                      <a:off x="0" y="0"/>
                      <a:ext cx="4282440" cy="303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FB" w:rsidRDefault="00EC08FB" w:rsidP="00EC08FB">
      <w:pPr>
        <w:pStyle w:val="1"/>
      </w:pPr>
      <w:bookmarkStart w:id="14" w:name="_Toc128324551"/>
      <w:r>
        <w:t>Приложение 2.</w:t>
      </w:r>
      <w:r w:rsidR="0031778D">
        <w:t xml:space="preserve"> Программирование</w:t>
      </w:r>
      <w:r>
        <w:t xml:space="preserve"> в </w:t>
      </w:r>
      <w:r>
        <w:rPr>
          <w:lang w:val="en-US"/>
        </w:rPr>
        <w:t>Excel</w:t>
      </w:r>
      <w:bookmarkEnd w:id="14"/>
    </w:p>
    <w:p w:rsidR="0031778D" w:rsidRPr="0031778D" w:rsidRDefault="0031778D" w:rsidP="0031778D">
      <w:pPr>
        <w:pStyle w:val="2"/>
      </w:pPr>
      <w:bookmarkStart w:id="15" w:name="_Toc128324552"/>
      <w:r>
        <w:t>Выделение блоков из последовательности отсчетов и вычисление характеристики блока</w:t>
      </w:r>
      <w:bookmarkEnd w:id="15"/>
    </w:p>
    <w:p w:rsidR="0031778D" w:rsidRDefault="0031778D" w:rsidP="0031778D">
      <w:r w:rsidRPr="0031778D">
        <w:rPr>
          <w:noProof/>
          <w:lang w:eastAsia="ru-RU"/>
        </w:rPr>
        <w:drawing>
          <wp:inline distT="0" distB="0" distL="0" distR="0" wp14:anchorId="6B8622B1" wp14:editId="13EDC874">
            <wp:extent cx="5940425" cy="39529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8D" w:rsidRDefault="0031778D" w:rsidP="0031778D">
      <w:pPr>
        <w:pStyle w:val="2"/>
      </w:pPr>
      <w:bookmarkStart w:id="16" w:name="_Toc128324553"/>
      <w:r>
        <w:lastRenderedPageBreak/>
        <w:t>Функции</w:t>
      </w:r>
      <w:bookmarkEnd w:id="16"/>
    </w:p>
    <w:p w:rsidR="0031778D" w:rsidRDefault="0031778D" w:rsidP="0031778D">
      <w:r w:rsidRPr="0031778D">
        <w:rPr>
          <w:noProof/>
          <w:lang w:eastAsia="ru-RU"/>
        </w:rPr>
        <w:drawing>
          <wp:inline distT="0" distB="0" distL="0" distR="0" wp14:anchorId="15C5C789" wp14:editId="5F8498D3">
            <wp:extent cx="5940425" cy="4757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8D" w:rsidRDefault="0031778D" w:rsidP="0031778D">
      <w:r w:rsidRPr="0031778D">
        <w:rPr>
          <w:noProof/>
          <w:lang w:eastAsia="ru-RU"/>
        </w:rPr>
        <w:drawing>
          <wp:inline distT="0" distB="0" distL="0" distR="0" wp14:anchorId="5199C953" wp14:editId="13CD5D3B">
            <wp:extent cx="4255841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84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78D" w:rsidRDefault="0031778D" w:rsidP="0031778D">
      <w:r w:rsidRPr="0031778D">
        <w:rPr>
          <w:noProof/>
          <w:lang w:eastAsia="ru-RU"/>
        </w:rPr>
        <w:lastRenderedPageBreak/>
        <w:drawing>
          <wp:inline distT="0" distB="0" distL="0" distR="0" wp14:anchorId="1F6D61CE" wp14:editId="424DD83A">
            <wp:extent cx="5940425" cy="445531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2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80"/>
        <w:gridCol w:w="4080"/>
        <w:gridCol w:w="4080"/>
      </w:tblGrid>
      <w:tr w:rsidR="0031778D" w:rsidRPr="0031778D" w:rsidTr="0031778D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0491" w:rsidRPr="0031778D" w:rsidRDefault="0031778D" w:rsidP="0031778D">
            <w:r w:rsidRPr="0031778D">
              <w:t>=АДРЕС(2;3)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0491" w:rsidRPr="0031778D" w:rsidRDefault="0031778D" w:rsidP="0031778D">
            <w:r w:rsidRPr="0031778D">
              <w:t>Абсолютная ссылка</w:t>
            </w:r>
          </w:p>
        </w:tc>
        <w:tc>
          <w:tcPr>
            <w:tcW w:w="4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0491" w:rsidRPr="0031778D" w:rsidRDefault="0031778D" w:rsidP="0031778D">
            <w:r w:rsidRPr="0031778D">
              <w:rPr>
                <w:lang w:val="en-US"/>
              </w:rPr>
              <w:t>$C$2</w:t>
            </w:r>
          </w:p>
        </w:tc>
      </w:tr>
      <w:tr w:rsidR="0031778D" w:rsidRPr="0031778D" w:rsidTr="0031778D"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0491" w:rsidRPr="0031778D" w:rsidRDefault="0031778D" w:rsidP="0031778D">
            <w:r w:rsidRPr="0031778D">
              <w:t>=АДРЕС(2;3;</w:t>
            </w:r>
            <w:r w:rsidRPr="0031778D">
              <w:rPr>
                <w:b/>
                <w:bCs/>
              </w:rPr>
              <w:t>2</w:t>
            </w:r>
            <w:r w:rsidRPr="0031778D">
              <w:t>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0491" w:rsidRPr="0031778D" w:rsidRDefault="0031778D" w:rsidP="0031778D">
            <w:r w:rsidRPr="0031778D">
              <w:t>Абсолютная строка; относительный столбец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70491" w:rsidRPr="0031778D" w:rsidRDefault="0031778D" w:rsidP="0031778D">
            <w:r w:rsidRPr="0031778D">
              <w:rPr>
                <w:lang w:val="en-US"/>
              </w:rPr>
              <w:t>C$2</w:t>
            </w:r>
          </w:p>
        </w:tc>
      </w:tr>
    </w:tbl>
    <w:p w:rsidR="0031778D" w:rsidRPr="0031778D" w:rsidRDefault="0031778D" w:rsidP="0031778D"/>
    <w:sectPr w:rsidR="0031778D" w:rsidRPr="003177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18B" w:rsidRDefault="0005618B" w:rsidP="00241E73">
      <w:pPr>
        <w:spacing w:after="0" w:line="240" w:lineRule="auto"/>
      </w:pPr>
      <w:r>
        <w:separator/>
      </w:r>
    </w:p>
  </w:endnote>
  <w:endnote w:type="continuationSeparator" w:id="0">
    <w:p w:rsidR="0005618B" w:rsidRDefault="0005618B" w:rsidP="0024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E1" w:rsidRDefault="00491CE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E1" w:rsidRDefault="00491CE1">
    <w:pPr>
      <w:pStyle w:val="ac"/>
    </w:pPr>
    <w:r w:rsidRPr="00241E73">
      <w:rPr>
        <w:rFonts w:ascii="Comic Sans MS" w:hAnsi="Comic Sans MS"/>
      </w:rPr>
      <w:t>Грызлова Т. П.</w:t>
    </w:r>
    <w:r w:rsidRPr="00241E73">
      <w:rPr>
        <w:rFonts w:ascii="Comic Sans MS" w:hAnsi="Comic Sans MS"/>
      </w:rPr>
      <w:ptab w:relativeTo="margin" w:alignment="center" w:leader="none"/>
    </w:r>
    <w:r w:rsidRPr="00241E73">
      <w:rPr>
        <w:rFonts w:ascii="Comic Sans MS" w:hAnsi="Comic Sans MS"/>
      </w:rPr>
      <w:t>2023</w:t>
    </w:r>
    <w:r>
      <w:ptab w:relativeTo="margin" w:alignment="right" w:leader="none"/>
    </w:r>
    <w:r w:rsidRPr="00241E73">
      <w:rPr>
        <w:rFonts w:ascii="Comic Sans MS" w:hAnsi="Comic Sans MS"/>
        <w:noProof/>
        <w:lang w:eastAsia="ru-RU"/>
      </w:rPr>
      <mc:AlternateContent>
        <mc:Choice Requires="wps">
          <w:drawing>
            <wp:inline distT="0" distB="0" distL="0" distR="0" wp14:anchorId="5259D7F5" wp14:editId="5BBEA0FA">
              <wp:extent cx="512445" cy="441325"/>
              <wp:effectExtent l="0" t="0" r="1905" b="0"/>
              <wp:docPr id="243" name="Автофигур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1CE1" w:rsidRDefault="00491CE1" w:rsidP="00241E73">
                          <w:pPr>
                            <w:pStyle w:val="ac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FC59A6" w:rsidRPr="00FC59A6">
                            <w:rPr>
                              <w:noProof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259D7F5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Автофигура 2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" filled="f" fillcolor="#5c83b4" stroked="f" strokecolor="#737373">
              <v:textbox>
                <w:txbxContent>
                  <w:p w:rsidR="00491CE1" w:rsidRDefault="00491CE1" w:rsidP="00241E73">
                    <w:pPr>
                      <w:pStyle w:val="ac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 w:rsidR="00FC59A6" w:rsidRPr="00FC59A6">
                      <w:rPr>
                        <w:noProof/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E1" w:rsidRDefault="00491CE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18B" w:rsidRDefault="0005618B" w:rsidP="00241E73">
      <w:pPr>
        <w:spacing w:after="0" w:line="240" w:lineRule="auto"/>
      </w:pPr>
      <w:r>
        <w:separator/>
      </w:r>
    </w:p>
  </w:footnote>
  <w:footnote w:type="continuationSeparator" w:id="0">
    <w:p w:rsidR="0005618B" w:rsidRDefault="0005618B" w:rsidP="0024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E1" w:rsidRDefault="00491CE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E1" w:rsidRPr="00241E73" w:rsidRDefault="00491CE1">
    <w:pPr>
      <w:pStyle w:val="aa"/>
      <w:rPr>
        <w:rFonts w:ascii="Comic Sans MS" w:hAnsi="Comic Sans MS"/>
      </w:rPr>
    </w:pPr>
    <w:r w:rsidRPr="00241E73">
      <w:rPr>
        <w:rFonts w:ascii="Comic Sans MS" w:hAnsi="Comic Sans MS"/>
      </w:rPr>
      <w:t>К курсу «</w:t>
    </w:r>
    <w:r>
      <w:rPr>
        <w:rFonts w:ascii="Comic Sans MS" w:hAnsi="Comic Sans MS"/>
      </w:rPr>
      <w:t>Системы цифровой обработки сигналов</w:t>
    </w:r>
    <w:r w:rsidRPr="00241E73">
      <w:rPr>
        <w:rFonts w:ascii="Comic Sans MS" w:hAnsi="Comic Sans MS"/>
      </w:rPr>
      <w:t>»</w:t>
    </w:r>
  </w:p>
  <w:p w:rsidR="00491CE1" w:rsidRDefault="00491CE1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E1" w:rsidRDefault="00491C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183E"/>
    <w:multiLevelType w:val="hybridMultilevel"/>
    <w:tmpl w:val="49CEB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8B6"/>
    <w:multiLevelType w:val="hybridMultilevel"/>
    <w:tmpl w:val="FA927A9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699C"/>
    <w:multiLevelType w:val="hybridMultilevel"/>
    <w:tmpl w:val="CB8C443E"/>
    <w:lvl w:ilvl="0" w:tplc="7B68B3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6B5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2AC6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869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2A8E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6E1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6A7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664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02EF2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227BD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6456E0E"/>
    <w:multiLevelType w:val="singleLevel"/>
    <w:tmpl w:val="DC6468E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370B6A13"/>
    <w:multiLevelType w:val="singleLevel"/>
    <w:tmpl w:val="50DC8FA6"/>
    <w:lvl w:ilvl="0">
      <w:start w:val="1"/>
      <w:numFmt w:val="decimal"/>
      <w:lvlText w:val="(%1)"/>
      <w:lvlJc w:val="left"/>
      <w:pPr>
        <w:tabs>
          <w:tab w:val="num" w:pos="408"/>
        </w:tabs>
        <w:ind w:left="408" w:hanging="408"/>
      </w:pPr>
      <w:rPr>
        <w:rFonts w:hint="default"/>
      </w:rPr>
    </w:lvl>
  </w:abstractNum>
  <w:abstractNum w:abstractNumId="6">
    <w:nsid w:val="3910599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A4D6B77"/>
    <w:multiLevelType w:val="singleLevel"/>
    <w:tmpl w:val="2158B448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8">
    <w:nsid w:val="3C5A17CE"/>
    <w:multiLevelType w:val="singleLevel"/>
    <w:tmpl w:val="E1A29B1E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9">
    <w:nsid w:val="3E225509"/>
    <w:multiLevelType w:val="hybridMultilevel"/>
    <w:tmpl w:val="047677C2"/>
    <w:lvl w:ilvl="0" w:tplc="E58A89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65D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6810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DEE8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2C54D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ED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43B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280F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E6A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8E23B5"/>
    <w:multiLevelType w:val="hybridMultilevel"/>
    <w:tmpl w:val="FED2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021FF"/>
    <w:multiLevelType w:val="singleLevel"/>
    <w:tmpl w:val="F4E6CAA4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51003E95"/>
    <w:multiLevelType w:val="hybridMultilevel"/>
    <w:tmpl w:val="C6F08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F22F14"/>
    <w:multiLevelType w:val="hybridMultilevel"/>
    <w:tmpl w:val="AC5845B8"/>
    <w:lvl w:ilvl="0" w:tplc="21C4A9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680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CC7D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4AA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884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38D0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008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A4C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8C1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1C46F7"/>
    <w:multiLevelType w:val="hybridMultilevel"/>
    <w:tmpl w:val="4C98EFD8"/>
    <w:lvl w:ilvl="0" w:tplc="B198CA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D9E62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DDA36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2FEE1B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42E10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9622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8321E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E044B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B682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8C1DD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743C7868"/>
    <w:multiLevelType w:val="hybridMultilevel"/>
    <w:tmpl w:val="10249C70"/>
    <w:lvl w:ilvl="0" w:tplc="DA1CDF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20CA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269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422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8223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AB18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283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F0B61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F06E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7563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11"/>
  </w:num>
  <w:num w:numId="10">
    <w:abstractNumId w:val="17"/>
  </w:num>
  <w:num w:numId="11">
    <w:abstractNumId w:val="15"/>
  </w:num>
  <w:num w:numId="12">
    <w:abstractNumId w:val="2"/>
  </w:num>
  <w:num w:numId="13">
    <w:abstractNumId w:val="16"/>
  </w:num>
  <w:num w:numId="14">
    <w:abstractNumId w:val="9"/>
  </w:num>
  <w:num w:numId="15">
    <w:abstractNumId w:val="10"/>
  </w:num>
  <w:num w:numId="16">
    <w:abstractNumId w:val="14"/>
  </w:num>
  <w:num w:numId="17">
    <w:abstractNumId w:val="13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84"/>
    <w:rsid w:val="000000B8"/>
    <w:rsid w:val="00016D8D"/>
    <w:rsid w:val="0003158D"/>
    <w:rsid w:val="000318FB"/>
    <w:rsid w:val="000332DA"/>
    <w:rsid w:val="0005618B"/>
    <w:rsid w:val="00084AF8"/>
    <w:rsid w:val="00235010"/>
    <w:rsid w:val="00240533"/>
    <w:rsid w:val="00241E73"/>
    <w:rsid w:val="002520F1"/>
    <w:rsid w:val="002631C6"/>
    <w:rsid w:val="002B0D80"/>
    <w:rsid w:val="002C299C"/>
    <w:rsid w:val="003128E8"/>
    <w:rsid w:val="0031778D"/>
    <w:rsid w:val="00321E10"/>
    <w:rsid w:val="00354062"/>
    <w:rsid w:val="003736C7"/>
    <w:rsid w:val="003D083C"/>
    <w:rsid w:val="003E34BE"/>
    <w:rsid w:val="00437661"/>
    <w:rsid w:val="00450D3E"/>
    <w:rsid w:val="00457842"/>
    <w:rsid w:val="0047307F"/>
    <w:rsid w:val="00491CE1"/>
    <w:rsid w:val="004A042E"/>
    <w:rsid w:val="004A69DE"/>
    <w:rsid w:val="004B6EC2"/>
    <w:rsid w:val="004D38F3"/>
    <w:rsid w:val="0052157D"/>
    <w:rsid w:val="005576BF"/>
    <w:rsid w:val="00586528"/>
    <w:rsid w:val="005A5E38"/>
    <w:rsid w:val="005A732D"/>
    <w:rsid w:val="005B23EF"/>
    <w:rsid w:val="005F4FDD"/>
    <w:rsid w:val="005F6D6B"/>
    <w:rsid w:val="00651973"/>
    <w:rsid w:val="006C2954"/>
    <w:rsid w:val="006D1232"/>
    <w:rsid w:val="006F04A2"/>
    <w:rsid w:val="00711223"/>
    <w:rsid w:val="00737E04"/>
    <w:rsid w:val="00761BCF"/>
    <w:rsid w:val="00767574"/>
    <w:rsid w:val="0077472C"/>
    <w:rsid w:val="0079736F"/>
    <w:rsid w:val="007C1F42"/>
    <w:rsid w:val="007C5BE7"/>
    <w:rsid w:val="00854B95"/>
    <w:rsid w:val="008D0819"/>
    <w:rsid w:val="0091281F"/>
    <w:rsid w:val="00944AF7"/>
    <w:rsid w:val="00950C4D"/>
    <w:rsid w:val="00975E1C"/>
    <w:rsid w:val="009830E6"/>
    <w:rsid w:val="009A769C"/>
    <w:rsid w:val="009D68D6"/>
    <w:rsid w:val="00A162D8"/>
    <w:rsid w:val="00A94470"/>
    <w:rsid w:val="00AA34DE"/>
    <w:rsid w:val="00AC425A"/>
    <w:rsid w:val="00B82517"/>
    <w:rsid w:val="00B95229"/>
    <w:rsid w:val="00BA71CC"/>
    <w:rsid w:val="00BD0EFF"/>
    <w:rsid w:val="00BD2DE8"/>
    <w:rsid w:val="00BE5446"/>
    <w:rsid w:val="00C51AFB"/>
    <w:rsid w:val="00C5320B"/>
    <w:rsid w:val="00C62709"/>
    <w:rsid w:val="00C83D1F"/>
    <w:rsid w:val="00D70491"/>
    <w:rsid w:val="00DE26FF"/>
    <w:rsid w:val="00E00618"/>
    <w:rsid w:val="00E05C68"/>
    <w:rsid w:val="00E71C10"/>
    <w:rsid w:val="00EA0C84"/>
    <w:rsid w:val="00EB4D2E"/>
    <w:rsid w:val="00EB58CE"/>
    <w:rsid w:val="00EC08FB"/>
    <w:rsid w:val="00EC705F"/>
    <w:rsid w:val="00EC7A11"/>
    <w:rsid w:val="00F17D17"/>
    <w:rsid w:val="00F5703A"/>
    <w:rsid w:val="00F70D1E"/>
    <w:rsid w:val="00F71CAC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FCC20C-341C-48A0-A737-2ACCC9C8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0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3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29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9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9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C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A0C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A0C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0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Body Text 2"/>
    <w:basedOn w:val="a"/>
    <w:link w:val="22"/>
    <w:semiHidden/>
    <w:rsid w:val="00EC7A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C7A1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29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C2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2C29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7C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B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83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7675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57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6757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67574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FDD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241E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41E73"/>
  </w:style>
  <w:style w:type="paragraph" w:styleId="ac">
    <w:name w:val="footer"/>
    <w:basedOn w:val="a"/>
    <w:link w:val="ad"/>
    <w:uiPriority w:val="99"/>
    <w:unhideWhenUsed/>
    <w:rsid w:val="00241E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1E73"/>
  </w:style>
  <w:style w:type="paragraph" w:styleId="ae">
    <w:name w:val="Normal (Web)"/>
    <w:basedOn w:val="a"/>
    <w:uiPriority w:val="99"/>
    <w:unhideWhenUsed/>
    <w:rsid w:val="004D38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2631C6"/>
    <w:rPr>
      <w:color w:val="808080"/>
    </w:rPr>
  </w:style>
  <w:style w:type="table" w:styleId="af0">
    <w:name w:val="Table Grid"/>
    <w:basedOn w:val="a1"/>
    <w:uiPriority w:val="59"/>
    <w:rsid w:val="00797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8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5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3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package" Target="embeddings/_________Microsoft_Word1.doc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C2152-2A96-40E2-9986-E8AF265E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KTNTP</dc:creator>
  <cp:lastModifiedBy>Админ</cp:lastModifiedBy>
  <cp:revision>8</cp:revision>
  <dcterms:created xsi:type="dcterms:W3CDTF">2023-02-26T12:56:00Z</dcterms:created>
  <dcterms:modified xsi:type="dcterms:W3CDTF">2024-03-25T07:21:00Z</dcterms:modified>
</cp:coreProperties>
</file>