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3C3" w:rsidRPr="0004011E" w:rsidRDefault="00FF6074" w:rsidP="005013C3">
      <w:pPr>
        <w:pStyle w:val="a3"/>
      </w:pPr>
      <w:r>
        <w:t xml:space="preserve">Характеристики последовательностей </w:t>
      </w:r>
      <w:r w:rsidR="005013C3">
        <w:rPr>
          <w:lang w:val="en-US"/>
        </w:rPr>
        <w:t>Wavelet</w:t>
      </w:r>
      <w:r w:rsidR="005013C3">
        <w:t>-</w:t>
      </w:r>
      <w:r>
        <w:t>коэффициентов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626891"/>
        <w:docPartObj>
          <w:docPartGallery w:val="Table of Contents"/>
          <w:docPartUnique/>
        </w:docPartObj>
      </w:sdtPr>
      <w:sdtEndPr/>
      <w:sdtContent>
        <w:p w:rsidR="005013C3" w:rsidRDefault="005013C3" w:rsidP="005013C3">
          <w:pPr>
            <w:pStyle w:val="a6"/>
          </w:pPr>
          <w:r>
            <w:t>Оглавление</w:t>
          </w:r>
        </w:p>
        <w:p w:rsidR="00B273AC" w:rsidRDefault="005013C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995858" w:history="1">
            <w:r w:rsidR="00B273AC" w:rsidRPr="002C5817">
              <w:rPr>
                <w:rStyle w:val="a7"/>
                <w:noProof/>
              </w:rPr>
              <w:t>Введение</w:t>
            </w:r>
            <w:r w:rsidR="00B273AC">
              <w:rPr>
                <w:noProof/>
                <w:webHidden/>
              </w:rPr>
              <w:tab/>
            </w:r>
            <w:r w:rsidR="00B273AC">
              <w:rPr>
                <w:noProof/>
                <w:webHidden/>
              </w:rPr>
              <w:fldChar w:fldCharType="begin"/>
            </w:r>
            <w:r w:rsidR="00B273AC">
              <w:rPr>
                <w:noProof/>
                <w:webHidden/>
              </w:rPr>
              <w:instrText xml:space="preserve"> PAGEREF _Toc130995858 \h </w:instrText>
            </w:r>
            <w:r w:rsidR="00B273AC">
              <w:rPr>
                <w:noProof/>
                <w:webHidden/>
              </w:rPr>
            </w:r>
            <w:r w:rsidR="00B273AC">
              <w:rPr>
                <w:noProof/>
                <w:webHidden/>
              </w:rPr>
              <w:fldChar w:fldCharType="separate"/>
            </w:r>
            <w:r w:rsidR="00B273AC">
              <w:rPr>
                <w:noProof/>
                <w:webHidden/>
              </w:rPr>
              <w:t>2</w:t>
            </w:r>
            <w:r w:rsidR="00B273AC">
              <w:rPr>
                <w:noProof/>
                <w:webHidden/>
              </w:rPr>
              <w:fldChar w:fldCharType="end"/>
            </w:r>
          </w:hyperlink>
        </w:p>
        <w:p w:rsidR="00B273AC" w:rsidRDefault="00B6362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0995859" w:history="1">
            <w:r w:rsidR="00B273AC" w:rsidRPr="002C5817">
              <w:rPr>
                <w:rStyle w:val="a7"/>
                <w:noProof/>
              </w:rPr>
              <w:t>Данные</w:t>
            </w:r>
            <w:r w:rsidR="00B273AC">
              <w:rPr>
                <w:noProof/>
                <w:webHidden/>
              </w:rPr>
              <w:tab/>
            </w:r>
            <w:r w:rsidR="00B273AC">
              <w:rPr>
                <w:noProof/>
                <w:webHidden/>
              </w:rPr>
              <w:fldChar w:fldCharType="begin"/>
            </w:r>
            <w:r w:rsidR="00B273AC">
              <w:rPr>
                <w:noProof/>
                <w:webHidden/>
              </w:rPr>
              <w:instrText xml:space="preserve"> PAGEREF _Toc130995859 \h </w:instrText>
            </w:r>
            <w:r w:rsidR="00B273AC">
              <w:rPr>
                <w:noProof/>
                <w:webHidden/>
              </w:rPr>
            </w:r>
            <w:r w:rsidR="00B273AC">
              <w:rPr>
                <w:noProof/>
                <w:webHidden/>
              </w:rPr>
              <w:fldChar w:fldCharType="separate"/>
            </w:r>
            <w:r w:rsidR="00B273AC">
              <w:rPr>
                <w:noProof/>
                <w:webHidden/>
              </w:rPr>
              <w:t>2</w:t>
            </w:r>
            <w:r w:rsidR="00B273AC">
              <w:rPr>
                <w:noProof/>
                <w:webHidden/>
              </w:rPr>
              <w:fldChar w:fldCharType="end"/>
            </w:r>
          </w:hyperlink>
        </w:p>
        <w:p w:rsidR="00B273AC" w:rsidRDefault="00B6362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0995860" w:history="1">
            <w:r w:rsidR="00B273AC" w:rsidRPr="002C5817">
              <w:rPr>
                <w:rStyle w:val="a7"/>
                <w:noProof/>
              </w:rPr>
              <w:t>Теоретические сведения</w:t>
            </w:r>
            <w:r w:rsidR="00B273AC">
              <w:rPr>
                <w:noProof/>
                <w:webHidden/>
              </w:rPr>
              <w:tab/>
            </w:r>
            <w:r w:rsidR="00B273AC">
              <w:rPr>
                <w:noProof/>
                <w:webHidden/>
              </w:rPr>
              <w:fldChar w:fldCharType="begin"/>
            </w:r>
            <w:r w:rsidR="00B273AC">
              <w:rPr>
                <w:noProof/>
                <w:webHidden/>
              </w:rPr>
              <w:instrText xml:space="preserve"> PAGEREF _Toc130995860 \h </w:instrText>
            </w:r>
            <w:r w:rsidR="00B273AC">
              <w:rPr>
                <w:noProof/>
                <w:webHidden/>
              </w:rPr>
            </w:r>
            <w:r w:rsidR="00B273AC">
              <w:rPr>
                <w:noProof/>
                <w:webHidden/>
              </w:rPr>
              <w:fldChar w:fldCharType="separate"/>
            </w:r>
            <w:r w:rsidR="00B273AC">
              <w:rPr>
                <w:noProof/>
                <w:webHidden/>
              </w:rPr>
              <w:t>2</w:t>
            </w:r>
            <w:r w:rsidR="00B273AC">
              <w:rPr>
                <w:noProof/>
                <w:webHidden/>
              </w:rPr>
              <w:fldChar w:fldCharType="end"/>
            </w:r>
          </w:hyperlink>
        </w:p>
        <w:p w:rsidR="00B273AC" w:rsidRDefault="00B6362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0995861" w:history="1">
            <w:r w:rsidR="00B273AC" w:rsidRPr="002C5817">
              <w:rPr>
                <w:rStyle w:val="a7"/>
                <w:noProof/>
              </w:rPr>
              <w:t>Обозначения</w:t>
            </w:r>
            <w:r w:rsidR="00B273AC">
              <w:rPr>
                <w:noProof/>
                <w:webHidden/>
              </w:rPr>
              <w:tab/>
            </w:r>
            <w:r w:rsidR="00B273AC">
              <w:rPr>
                <w:noProof/>
                <w:webHidden/>
              </w:rPr>
              <w:fldChar w:fldCharType="begin"/>
            </w:r>
            <w:r w:rsidR="00B273AC">
              <w:rPr>
                <w:noProof/>
                <w:webHidden/>
              </w:rPr>
              <w:instrText xml:space="preserve"> PAGEREF _Toc130995861 \h </w:instrText>
            </w:r>
            <w:r w:rsidR="00B273AC">
              <w:rPr>
                <w:noProof/>
                <w:webHidden/>
              </w:rPr>
            </w:r>
            <w:r w:rsidR="00B273AC">
              <w:rPr>
                <w:noProof/>
                <w:webHidden/>
              </w:rPr>
              <w:fldChar w:fldCharType="separate"/>
            </w:r>
            <w:r w:rsidR="00B273AC">
              <w:rPr>
                <w:noProof/>
                <w:webHidden/>
              </w:rPr>
              <w:t>2</w:t>
            </w:r>
            <w:r w:rsidR="00B273AC">
              <w:rPr>
                <w:noProof/>
                <w:webHidden/>
              </w:rPr>
              <w:fldChar w:fldCharType="end"/>
            </w:r>
          </w:hyperlink>
        </w:p>
        <w:p w:rsidR="00B273AC" w:rsidRDefault="00B6362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0995862" w:history="1">
            <w:r w:rsidR="00B273AC" w:rsidRPr="002C5817">
              <w:rPr>
                <w:rStyle w:val="a7"/>
                <w:noProof/>
              </w:rPr>
              <w:t>Подходы к вычислению  признаков для классификации сигналов</w:t>
            </w:r>
            <w:r w:rsidR="00B273AC">
              <w:rPr>
                <w:noProof/>
                <w:webHidden/>
              </w:rPr>
              <w:tab/>
            </w:r>
            <w:r w:rsidR="00B273AC">
              <w:rPr>
                <w:noProof/>
                <w:webHidden/>
              </w:rPr>
              <w:fldChar w:fldCharType="begin"/>
            </w:r>
            <w:r w:rsidR="00B273AC">
              <w:rPr>
                <w:noProof/>
                <w:webHidden/>
              </w:rPr>
              <w:instrText xml:space="preserve"> PAGEREF _Toc130995862 \h </w:instrText>
            </w:r>
            <w:r w:rsidR="00B273AC">
              <w:rPr>
                <w:noProof/>
                <w:webHidden/>
              </w:rPr>
            </w:r>
            <w:r w:rsidR="00B273AC">
              <w:rPr>
                <w:noProof/>
                <w:webHidden/>
              </w:rPr>
              <w:fldChar w:fldCharType="separate"/>
            </w:r>
            <w:r w:rsidR="00B273AC">
              <w:rPr>
                <w:noProof/>
                <w:webHidden/>
              </w:rPr>
              <w:t>3</w:t>
            </w:r>
            <w:r w:rsidR="00B273AC">
              <w:rPr>
                <w:noProof/>
                <w:webHidden/>
              </w:rPr>
              <w:fldChar w:fldCharType="end"/>
            </w:r>
          </w:hyperlink>
        </w:p>
        <w:p w:rsidR="00B273AC" w:rsidRDefault="00B6362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0995863" w:history="1">
            <w:r w:rsidR="00B273AC" w:rsidRPr="002C5817">
              <w:rPr>
                <w:rStyle w:val="a7"/>
                <w:noProof/>
              </w:rPr>
              <w:t xml:space="preserve">Анализ </w:t>
            </w:r>
            <w:r w:rsidR="00B273AC" w:rsidRPr="002C5817">
              <w:rPr>
                <w:rStyle w:val="a7"/>
                <w:noProof/>
                <w:lang w:val="en-US"/>
              </w:rPr>
              <w:t>Wavelet</w:t>
            </w:r>
            <w:r w:rsidR="00B273AC" w:rsidRPr="002C5817">
              <w:rPr>
                <w:rStyle w:val="a7"/>
                <w:noProof/>
              </w:rPr>
              <w:t>-коэффициентов</w:t>
            </w:r>
            <w:r w:rsidR="00B273AC">
              <w:rPr>
                <w:noProof/>
                <w:webHidden/>
              </w:rPr>
              <w:tab/>
            </w:r>
            <w:r w:rsidR="00B273AC">
              <w:rPr>
                <w:noProof/>
                <w:webHidden/>
              </w:rPr>
              <w:fldChar w:fldCharType="begin"/>
            </w:r>
            <w:r w:rsidR="00B273AC">
              <w:rPr>
                <w:noProof/>
                <w:webHidden/>
              </w:rPr>
              <w:instrText xml:space="preserve"> PAGEREF _Toc130995863 \h </w:instrText>
            </w:r>
            <w:r w:rsidR="00B273AC">
              <w:rPr>
                <w:noProof/>
                <w:webHidden/>
              </w:rPr>
            </w:r>
            <w:r w:rsidR="00B273AC">
              <w:rPr>
                <w:noProof/>
                <w:webHidden/>
              </w:rPr>
              <w:fldChar w:fldCharType="separate"/>
            </w:r>
            <w:r w:rsidR="00B273AC">
              <w:rPr>
                <w:noProof/>
                <w:webHidden/>
              </w:rPr>
              <w:t>3</w:t>
            </w:r>
            <w:r w:rsidR="00B273AC">
              <w:rPr>
                <w:noProof/>
                <w:webHidden/>
              </w:rPr>
              <w:fldChar w:fldCharType="end"/>
            </w:r>
          </w:hyperlink>
        </w:p>
        <w:p w:rsidR="00B273AC" w:rsidRDefault="00B6362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0995864" w:history="1">
            <w:r w:rsidR="00B273AC" w:rsidRPr="002C5817">
              <w:rPr>
                <w:rStyle w:val="a7"/>
                <w:noProof/>
              </w:rPr>
              <w:t xml:space="preserve">Диагностические признаки на основе </w:t>
            </w:r>
            <w:r w:rsidR="00B273AC" w:rsidRPr="002C5817">
              <w:rPr>
                <w:rStyle w:val="a7"/>
                <w:noProof/>
                <w:lang w:val="en-US"/>
              </w:rPr>
              <w:t>Wavelet</w:t>
            </w:r>
            <w:r w:rsidR="00B273AC" w:rsidRPr="002C5817">
              <w:rPr>
                <w:rStyle w:val="a7"/>
                <w:noProof/>
              </w:rPr>
              <w:t>-представления</w:t>
            </w:r>
            <w:r w:rsidR="00B273AC">
              <w:rPr>
                <w:noProof/>
                <w:webHidden/>
              </w:rPr>
              <w:tab/>
            </w:r>
            <w:r w:rsidR="00B273AC">
              <w:rPr>
                <w:noProof/>
                <w:webHidden/>
              </w:rPr>
              <w:fldChar w:fldCharType="begin"/>
            </w:r>
            <w:r w:rsidR="00B273AC">
              <w:rPr>
                <w:noProof/>
                <w:webHidden/>
              </w:rPr>
              <w:instrText xml:space="preserve"> PAGEREF _Toc130995864 \h </w:instrText>
            </w:r>
            <w:r w:rsidR="00B273AC">
              <w:rPr>
                <w:noProof/>
                <w:webHidden/>
              </w:rPr>
            </w:r>
            <w:r w:rsidR="00B273AC">
              <w:rPr>
                <w:noProof/>
                <w:webHidden/>
              </w:rPr>
              <w:fldChar w:fldCharType="separate"/>
            </w:r>
            <w:r w:rsidR="00B273AC">
              <w:rPr>
                <w:noProof/>
                <w:webHidden/>
              </w:rPr>
              <w:t>4</w:t>
            </w:r>
            <w:r w:rsidR="00B273AC">
              <w:rPr>
                <w:noProof/>
                <w:webHidden/>
              </w:rPr>
              <w:fldChar w:fldCharType="end"/>
            </w:r>
          </w:hyperlink>
        </w:p>
        <w:p w:rsidR="00B273AC" w:rsidRDefault="00B6362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0995865" w:history="1">
            <w:r w:rsidR="00B273AC" w:rsidRPr="002C5817">
              <w:rPr>
                <w:rStyle w:val="a7"/>
                <w:noProof/>
              </w:rPr>
              <w:t>Задание</w:t>
            </w:r>
            <w:r w:rsidR="00B273AC">
              <w:rPr>
                <w:noProof/>
                <w:webHidden/>
              </w:rPr>
              <w:tab/>
            </w:r>
            <w:r w:rsidR="00B273AC">
              <w:rPr>
                <w:noProof/>
                <w:webHidden/>
              </w:rPr>
              <w:fldChar w:fldCharType="begin"/>
            </w:r>
            <w:r w:rsidR="00B273AC">
              <w:rPr>
                <w:noProof/>
                <w:webHidden/>
              </w:rPr>
              <w:instrText xml:space="preserve"> PAGEREF _Toc130995865 \h </w:instrText>
            </w:r>
            <w:r w:rsidR="00B273AC">
              <w:rPr>
                <w:noProof/>
                <w:webHidden/>
              </w:rPr>
            </w:r>
            <w:r w:rsidR="00B273AC">
              <w:rPr>
                <w:noProof/>
                <w:webHidden/>
              </w:rPr>
              <w:fldChar w:fldCharType="separate"/>
            </w:r>
            <w:r w:rsidR="00B273AC">
              <w:rPr>
                <w:noProof/>
                <w:webHidden/>
              </w:rPr>
              <w:t>5</w:t>
            </w:r>
            <w:r w:rsidR="00B273AC">
              <w:rPr>
                <w:noProof/>
                <w:webHidden/>
              </w:rPr>
              <w:fldChar w:fldCharType="end"/>
            </w:r>
          </w:hyperlink>
        </w:p>
        <w:p w:rsidR="00B273AC" w:rsidRDefault="00B6362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0995866" w:history="1">
            <w:r w:rsidR="00B273AC" w:rsidRPr="002C5817">
              <w:rPr>
                <w:rStyle w:val="a7"/>
                <w:noProof/>
              </w:rPr>
              <w:t>Методика выполнения задания</w:t>
            </w:r>
            <w:r w:rsidR="00B273AC">
              <w:rPr>
                <w:noProof/>
                <w:webHidden/>
              </w:rPr>
              <w:tab/>
            </w:r>
            <w:r w:rsidR="00B273AC">
              <w:rPr>
                <w:noProof/>
                <w:webHidden/>
              </w:rPr>
              <w:fldChar w:fldCharType="begin"/>
            </w:r>
            <w:r w:rsidR="00B273AC">
              <w:rPr>
                <w:noProof/>
                <w:webHidden/>
              </w:rPr>
              <w:instrText xml:space="preserve"> PAGEREF _Toc130995866 \h </w:instrText>
            </w:r>
            <w:r w:rsidR="00B273AC">
              <w:rPr>
                <w:noProof/>
                <w:webHidden/>
              </w:rPr>
            </w:r>
            <w:r w:rsidR="00B273AC">
              <w:rPr>
                <w:noProof/>
                <w:webHidden/>
              </w:rPr>
              <w:fldChar w:fldCharType="separate"/>
            </w:r>
            <w:r w:rsidR="00B273AC">
              <w:rPr>
                <w:noProof/>
                <w:webHidden/>
              </w:rPr>
              <w:t>5</w:t>
            </w:r>
            <w:r w:rsidR="00B273AC">
              <w:rPr>
                <w:noProof/>
                <w:webHidden/>
              </w:rPr>
              <w:fldChar w:fldCharType="end"/>
            </w:r>
          </w:hyperlink>
        </w:p>
        <w:p w:rsidR="00B273AC" w:rsidRDefault="00B6362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0995867" w:history="1">
            <w:r w:rsidR="00B273AC" w:rsidRPr="002C5817">
              <w:rPr>
                <w:rStyle w:val="a7"/>
                <w:noProof/>
              </w:rPr>
              <w:t>Литература</w:t>
            </w:r>
            <w:r w:rsidR="00B273AC">
              <w:rPr>
                <w:noProof/>
                <w:webHidden/>
              </w:rPr>
              <w:tab/>
            </w:r>
            <w:r w:rsidR="00B273AC">
              <w:rPr>
                <w:noProof/>
                <w:webHidden/>
              </w:rPr>
              <w:fldChar w:fldCharType="begin"/>
            </w:r>
            <w:r w:rsidR="00B273AC">
              <w:rPr>
                <w:noProof/>
                <w:webHidden/>
              </w:rPr>
              <w:instrText xml:space="preserve"> PAGEREF _Toc130995867 \h </w:instrText>
            </w:r>
            <w:r w:rsidR="00B273AC">
              <w:rPr>
                <w:noProof/>
                <w:webHidden/>
              </w:rPr>
            </w:r>
            <w:r w:rsidR="00B273AC">
              <w:rPr>
                <w:noProof/>
                <w:webHidden/>
              </w:rPr>
              <w:fldChar w:fldCharType="separate"/>
            </w:r>
            <w:r w:rsidR="00B273AC">
              <w:rPr>
                <w:noProof/>
                <w:webHidden/>
              </w:rPr>
              <w:t>5</w:t>
            </w:r>
            <w:r w:rsidR="00B273AC">
              <w:rPr>
                <w:noProof/>
                <w:webHidden/>
              </w:rPr>
              <w:fldChar w:fldCharType="end"/>
            </w:r>
          </w:hyperlink>
        </w:p>
        <w:p w:rsidR="005013C3" w:rsidRDefault="005013C3" w:rsidP="005013C3">
          <w:r>
            <w:fldChar w:fldCharType="end"/>
          </w:r>
        </w:p>
      </w:sdtContent>
    </w:sdt>
    <w:p w:rsidR="005013C3" w:rsidRDefault="005013C3" w:rsidP="005013C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013C3" w:rsidRPr="005013C3" w:rsidRDefault="00955FB4" w:rsidP="005013C3">
      <w:pPr>
        <w:pStyle w:val="1"/>
      </w:pPr>
      <w:bookmarkStart w:id="0" w:name="_Toc130995858"/>
      <w:r>
        <w:lastRenderedPageBreak/>
        <w:t>Введение</w:t>
      </w:r>
      <w:bookmarkEnd w:id="0"/>
    </w:p>
    <w:p w:rsidR="00CF4617" w:rsidRPr="00AC09D5" w:rsidRDefault="00AC09D5" w:rsidP="00AC09D5">
      <w:pPr>
        <w:jc w:val="both"/>
      </w:pPr>
      <w:r>
        <w:t>Дополнительно к настоящим методическим указаниям р</w:t>
      </w:r>
      <w:r w:rsidR="003F46E8">
        <w:t xml:space="preserve">екомендуется </w:t>
      </w:r>
      <w:r>
        <w:t>ознакомиться с основами</w:t>
      </w:r>
      <w:r w:rsidR="003F46E8">
        <w:t xml:space="preserve"> теории и пример</w:t>
      </w:r>
      <w:r>
        <w:t>ами</w:t>
      </w:r>
      <w:r w:rsidR="003F46E8">
        <w:t xml:space="preserve"> применения </w:t>
      </w:r>
      <w:r w:rsidR="003F46E8">
        <w:rPr>
          <w:lang w:val="en-US"/>
        </w:rPr>
        <w:t>Wavelet</w:t>
      </w:r>
      <w:r w:rsidR="003F46E8">
        <w:t>-анализа</w:t>
      </w:r>
      <w:r>
        <w:t xml:space="preserve"> по работам </w:t>
      </w:r>
      <w:r w:rsidRPr="00AC09D5">
        <w:t>[1, 2]</w:t>
      </w:r>
      <w:r w:rsidR="004C2D53">
        <w:t xml:space="preserve"> и повторить пройденный материал по </w:t>
      </w:r>
      <w:r w:rsidR="004C2D53">
        <w:rPr>
          <w:lang w:val="en-US"/>
        </w:rPr>
        <w:t>Wavelet</w:t>
      </w:r>
      <w:r w:rsidR="004C2D53">
        <w:t>-анализу</w:t>
      </w:r>
      <w:r>
        <w:t>.</w:t>
      </w:r>
    </w:p>
    <w:p w:rsidR="005013C3" w:rsidRDefault="005013C3" w:rsidP="005013C3">
      <w:pPr>
        <w:jc w:val="both"/>
      </w:pPr>
      <w:r>
        <w:rPr>
          <w:lang w:val="en-US"/>
        </w:rPr>
        <w:t>Wavelet</w:t>
      </w:r>
      <w:r w:rsidRPr="0004011E">
        <w:t>-</w:t>
      </w:r>
      <w:r>
        <w:t>анализ изучается в 2-х лабораторных работах: «</w:t>
      </w:r>
      <w:r>
        <w:rPr>
          <w:lang w:val="en-US"/>
        </w:rPr>
        <w:t>Wavelet</w:t>
      </w:r>
      <w:r>
        <w:t xml:space="preserve">-представление» и «Характеристики последовательностей </w:t>
      </w:r>
      <w:r>
        <w:rPr>
          <w:lang w:val="en-US"/>
        </w:rPr>
        <w:t>Wavelet</w:t>
      </w:r>
      <w:r>
        <w:t>-коэффициентов»</w:t>
      </w:r>
      <w:r w:rsidR="00D3794B">
        <w:t xml:space="preserve"> (настоящая работа)</w:t>
      </w:r>
      <w:r>
        <w:t xml:space="preserve">. Кроме того, по две последовательности дифференциальных </w:t>
      </w:r>
      <w:r>
        <w:rPr>
          <w:lang w:val="en-US"/>
        </w:rPr>
        <w:t>Wavelet</w:t>
      </w:r>
      <w:r>
        <w:t xml:space="preserve">-коэффициентов разных уровней (деталей) для каждого сигнала необходимо сохранить, после чего вычислить по ним критерии серий и инверсий и завершить отчет по работе «Проверка гипотез о стационарности сигналов».  </w:t>
      </w:r>
    </w:p>
    <w:p w:rsidR="005013C3" w:rsidRDefault="005F21C9" w:rsidP="005013C3">
      <w:pPr>
        <w:jc w:val="both"/>
      </w:pPr>
      <w:r>
        <w:t xml:space="preserve">Результаты </w:t>
      </w:r>
      <w:r w:rsidR="005013C3">
        <w:rPr>
          <w:lang w:val="en-US"/>
        </w:rPr>
        <w:t>Wavelet</w:t>
      </w:r>
      <w:r w:rsidR="005013C3">
        <w:t>-преобразовани</w:t>
      </w:r>
      <w:r>
        <w:t xml:space="preserve">я – это </w:t>
      </w:r>
      <w:r w:rsidR="005013C3">
        <w:t xml:space="preserve">представления сигналов в пространстве </w:t>
      </w:r>
      <w:r w:rsidR="005013C3" w:rsidRPr="0004011E">
        <w:rPr>
          <w:b/>
        </w:rPr>
        <w:t>уровень</w:t>
      </w:r>
      <w:r w:rsidR="005013C3">
        <w:t xml:space="preserve"> (частотный диапазон) – </w:t>
      </w:r>
      <w:r w:rsidR="005013C3" w:rsidRPr="0004011E">
        <w:rPr>
          <w:b/>
        </w:rPr>
        <w:t>время</w:t>
      </w:r>
      <w:r w:rsidR="005013C3">
        <w:t>.</w:t>
      </w:r>
      <w:r w:rsidR="00EA323B" w:rsidRPr="00EA323B">
        <w:t xml:space="preserve"> </w:t>
      </w:r>
    </w:p>
    <w:p w:rsidR="00BE1974" w:rsidRPr="00D3794B" w:rsidRDefault="00BE1974" w:rsidP="005013C3">
      <w:pPr>
        <w:jc w:val="both"/>
      </w:pPr>
      <w:r w:rsidRPr="00D3794B">
        <w:rPr>
          <w:b/>
        </w:rPr>
        <w:t>Цель</w:t>
      </w:r>
      <w:r w:rsidR="00D3794B">
        <w:t xml:space="preserve"> – разработка алгоритмов и функциональных модулей обработки последовательностей </w:t>
      </w:r>
      <w:r w:rsidR="00D3794B">
        <w:rPr>
          <w:lang w:val="en-US"/>
        </w:rPr>
        <w:t>Wavelet</w:t>
      </w:r>
      <w:r w:rsidR="00D3794B" w:rsidRPr="00D3794B">
        <w:t>-</w:t>
      </w:r>
      <w:r w:rsidR="00D3794B">
        <w:t>коэффициентов для последующего вычисления диагностических признаков в задаче классификации сигналов.</w:t>
      </w:r>
    </w:p>
    <w:p w:rsidR="005013C3" w:rsidRDefault="005013C3" w:rsidP="005013C3">
      <w:pPr>
        <w:pStyle w:val="1"/>
      </w:pPr>
      <w:bookmarkStart w:id="1" w:name="_Toc130995859"/>
      <w:r>
        <w:t>Данные</w:t>
      </w:r>
      <w:bookmarkEnd w:id="1"/>
    </w:p>
    <w:p w:rsidR="00EA323B" w:rsidRPr="00EA323B" w:rsidRDefault="00EA323B" w:rsidP="00EA323B">
      <w:pPr>
        <w:jc w:val="both"/>
      </w:pPr>
      <w:r>
        <w:t xml:space="preserve">Как результат первой лабораторной работы, последовательность отсчетов сигнала представляется набором последовательностей </w:t>
      </w:r>
      <w:r>
        <w:rPr>
          <w:lang w:val="en-US"/>
        </w:rPr>
        <w:t>Wavelet</w:t>
      </w:r>
      <w:r>
        <w:t>-коэффициентов (аппроксимаций и деталей) разных уровней (см. рис. 1).</w:t>
      </w:r>
    </w:p>
    <w:p w:rsidR="005013C3" w:rsidRDefault="00171BDA" w:rsidP="00DE40E9">
      <w:pPr>
        <w:jc w:val="center"/>
      </w:pPr>
      <w:r w:rsidRPr="00171BDA">
        <w:drawing>
          <wp:inline distT="0" distB="0" distL="0" distR="0" wp14:anchorId="1927BA96" wp14:editId="27007B77">
            <wp:extent cx="5940425" cy="23952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  <w:r w:rsidR="00DE40E9">
        <w:br w:type="textWrapping" w:clear="all"/>
      </w:r>
      <w:r w:rsidR="00EA323B">
        <w:t>Рис. 1</w:t>
      </w:r>
      <w:r w:rsidR="00DE40E9">
        <w:t>. Блоки отсчетов и коэффициентов на разных уровнях представления</w:t>
      </w:r>
    </w:p>
    <w:p w:rsidR="00EA323B" w:rsidRDefault="00EA323B" w:rsidP="00EA323B">
      <w:pPr>
        <w:pStyle w:val="1"/>
        <w:rPr>
          <w:rFonts w:eastAsiaTheme="minorEastAsia"/>
        </w:rPr>
      </w:pPr>
      <w:bookmarkStart w:id="3" w:name="_Toc130995860"/>
      <w:r>
        <w:rPr>
          <w:rFonts w:eastAsiaTheme="minorEastAsia"/>
        </w:rPr>
        <w:t>Теоретические сведения</w:t>
      </w:r>
      <w:bookmarkEnd w:id="3"/>
    </w:p>
    <w:p w:rsidR="0013547B" w:rsidRPr="0013547B" w:rsidRDefault="0013547B" w:rsidP="0013547B">
      <w:pPr>
        <w:pStyle w:val="2"/>
      </w:pPr>
      <w:bookmarkStart w:id="4" w:name="_Toc130995861"/>
      <w:r>
        <w:t>Обозначения</w:t>
      </w:r>
      <w:bookmarkEnd w:id="4"/>
    </w:p>
    <w:p w:rsidR="00EA323B" w:rsidRDefault="00EA323B" w:rsidP="007A1049">
      <w:pPr>
        <w:jc w:val="both"/>
      </w:pPr>
      <w:r>
        <w:t>Каждый уровень представления</w:t>
      </w:r>
      <w:r w:rsidR="007A1049">
        <w:t xml:space="preserve"> эквивалентен выходам низкочасто</w:t>
      </w:r>
      <w:r w:rsidR="00D86BED">
        <w:t>тных и высокочастотных фильтров, причем на входы фильтров первого уровня подается сигнал, а на входы фильтров последующих уровней – аппроксимации соответствующих предыдущих уровней.</w:t>
      </w:r>
    </w:p>
    <w:p w:rsidR="007A1049" w:rsidRDefault="007A1049" w:rsidP="007A1049">
      <w:pPr>
        <w:jc w:val="both"/>
      </w:pPr>
      <w:r>
        <w:lastRenderedPageBreak/>
        <w:t xml:space="preserve">После первой итерации мы получим две последовательности </w:t>
      </w:r>
      <w:r>
        <w:rPr>
          <w:lang w:val="en-US"/>
        </w:rPr>
        <w:t>Wavelet</w:t>
      </w:r>
      <w:r>
        <w:t>-коэффициентов:</w:t>
      </w:r>
    </w:p>
    <w:p w:rsidR="007A1049" w:rsidRDefault="007A1049" w:rsidP="003F1F67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w1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t1</m:t>
            </m:r>
          </m:e>
        </m:d>
        <m:r>
          <w:rPr>
            <w:rFonts w:ascii="Cambria Math" w:hAnsi="Cambria Math"/>
          </w:rPr>
          <m:t>, t1=0..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-1</m:t>
        </m:r>
      </m:oMath>
      <w:r w:rsidRPr="007A1049">
        <w:rPr>
          <w:rFonts w:eastAsiaTheme="minorEastAsia"/>
        </w:rPr>
        <w:t xml:space="preserve"> </w:t>
      </w:r>
      <w:r w:rsidR="003F1F67" w:rsidRPr="00D86BED">
        <w:rPr>
          <w:rFonts w:eastAsiaTheme="minorEastAsia"/>
        </w:rPr>
        <w:t xml:space="preserve">   </w:t>
      </w:r>
      <w:r>
        <w:rPr>
          <w:rFonts w:eastAsiaTheme="minorEastAsia"/>
        </w:rPr>
        <w:t>и</w:t>
      </w:r>
      <w:r w:rsidR="003F1F67" w:rsidRPr="00D86BED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t1</m:t>
            </m:r>
          </m:e>
        </m:d>
        <m:r>
          <w:rPr>
            <w:rFonts w:ascii="Cambria Math" w:hAnsi="Cambria Math"/>
          </w:rPr>
          <m:t>, t1=0..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-1</m:t>
        </m:r>
      </m:oMath>
      <w:r>
        <w:rPr>
          <w:rFonts w:eastAsiaTheme="minorEastAsia"/>
        </w:rPr>
        <w:t>.</w:t>
      </w:r>
    </w:p>
    <w:p w:rsidR="007A1049" w:rsidRPr="00CB0DB1" w:rsidRDefault="007A1049" w:rsidP="007A1049">
      <w:pPr>
        <w:jc w:val="both"/>
        <w:rPr>
          <w:rFonts w:eastAsiaTheme="minorEastAsia"/>
        </w:rPr>
      </w:pPr>
      <w:r>
        <w:rPr>
          <w:rFonts w:eastAsiaTheme="minorEastAsia"/>
          <w:lang w:val="en-US"/>
        </w:rPr>
        <w:t>t</w:t>
      </w:r>
      <w:r w:rsidRPr="007A1049">
        <w:rPr>
          <w:rFonts w:eastAsiaTheme="minorEastAsia"/>
        </w:rPr>
        <w:t>1 –</w:t>
      </w:r>
      <w:r>
        <w:rPr>
          <w:rFonts w:eastAsiaTheme="minorEastAsia"/>
        </w:rPr>
        <w:t xml:space="preserve">индекс коэффициента в последовательностях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EastAsia" w:hAnsi="Cambria Math"/>
                <w:lang w:val="en-US"/>
              </w:rPr>
              <m:t>w1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-1</m:t>
            </m:r>
          </m:sup>
        </m:sSubSup>
      </m:oMath>
      <w:r w:rsidRPr="007A104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EastAsia" w:hAnsi="Cambria Math"/>
                <w:lang w:val="en-US"/>
              </w:rPr>
              <m:t>a1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-1</m:t>
            </m:r>
          </m:sup>
        </m:sSubSup>
      </m:oMath>
    </w:p>
    <w:p w:rsidR="00442A72" w:rsidRDefault="00442A72" w:rsidP="007A1049">
      <w:pPr>
        <w:jc w:val="both"/>
        <w:rPr>
          <w:rFonts w:eastAsiaTheme="minorEastAsia"/>
        </w:rPr>
      </w:pPr>
      <w:r>
        <w:rPr>
          <w:rFonts w:eastAsiaTheme="minorEastAsia"/>
        </w:rPr>
        <w:t>Эти последовательности позволяют восстановить отсчеты сигнала с учетом того, что</w:t>
      </w:r>
      <w:r w:rsidR="00CB0DB1" w:rsidRPr="00CB0DB1">
        <w:rPr>
          <w:rFonts w:eastAsiaTheme="minorEastAsia"/>
        </w:rPr>
        <w:t xml:space="preserve"> </w:t>
      </w:r>
      <w:r w:rsidR="00B74F57">
        <w:rPr>
          <w:rFonts w:eastAsiaTheme="minorEastAsia"/>
        </w:rPr>
        <w:t xml:space="preserve">пары </w:t>
      </w:r>
      <w:r w:rsidR="00CB0DB1">
        <w:rPr>
          <w:rFonts w:eastAsiaTheme="minorEastAsia"/>
        </w:rPr>
        <w:t>отсчет</w:t>
      </w:r>
      <w:r w:rsidR="00B74F57">
        <w:rPr>
          <w:rFonts w:eastAsiaTheme="minorEastAsia"/>
        </w:rPr>
        <w:t>ов (0, 1), (2, 3), (4, 5), …</w:t>
      </w:r>
      <w:r w:rsidR="00CB0DB1">
        <w:rPr>
          <w:rFonts w:eastAsiaTheme="minorEastAsia"/>
        </w:rPr>
        <w:t xml:space="preserve"> восстанавливаемого сигнала </w:t>
      </w:r>
      <w:r>
        <w:rPr>
          <w:rFonts w:eastAsiaTheme="minorEastAsia"/>
        </w:rPr>
        <w:t xml:space="preserve"> </w:t>
      </w:r>
      <w:r w:rsidR="00CB0DB1">
        <w:rPr>
          <w:rFonts w:eastAsiaTheme="minorEastAsia"/>
        </w:rPr>
        <w:t xml:space="preserve">вычисляются через коэффициенты с индексами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r>
              <w:rPr>
                <w:rFonts w:ascii="Cambria Math" w:eastAsiaTheme="minorEastAsia" w:hAnsi="Cambria Math"/>
              </w:rPr>
              <m:t>1=t</m:t>
            </m:r>
          </m:e>
          <m:sub>
            <m:r>
              <w:rPr>
                <w:rFonts w:ascii="Cambria Math" w:eastAsiaTheme="minorEastAsia" w:hAnsi="Cambria Math"/>
              </w:rPr>
              <m:t>even</m:t>
            </m:r>
          </m:sub>
        </m:sSub>
        <m:r>
          <w:rPr>
            <w:rFonts w:ascii="Cambria Math" w:eastAsiaTheme="minorEastAsia" w:hAnsi="Cambria Math"/>
          </w:rPr>
          <m:t>/2</m:t>
        </m:r>
      </m:oMath>
      <w:r w:rsidR="00B74F57">
        <w:rPr>
          <w:rFonts w:eastAsiaTheme="minorEastAsia"/>
        </w:rPr>
        <w:t>.</w:t>
      </w:r>
    </w:p>
    <w:p w:rsidR="003F3B1A" w:rsidRDefault="003F3B1A" w:rsidP="007A104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Для следующей итерации вычисления </w:t>
      </w:r>
      <w:r>
        <w:rPr>
          <w:rFonts w:eastAsiaTheme="minorEastAsia"/>
          <w:lang w:val="en-US"/>
        </w:rPr>
        <w:t>Wavelet</w:t>
      </w:r>
      <w:r>
        <w:rPr>
          <w:rFonts w:eastAsiaTheme="minorEastAsia"/>
        </w:rPr>
        <w:t xml:space="preserve">-коэффициентов используется только последовательность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EastAsia" w:hAnsi="Cambria Math"/>
                <w:lang w:val="en-US"/>
              </w:rPr>
              <m:t>a1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-1</m:t>
            </m:r>
          </m:sup>
        </m:sSubSup>
      </m:oMath>
      <w:r>
        <w:rPr>
          <w:rFonts w:eastAsiaTheme="minorEastAsia"/>
        </w:rPr>
        <w:t xml:space="preserve">, в результате получим последовательности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EastAsia" w:hAnsi="Cambria Math"/>
                <w:lang w:val="en-US"/>
              </w:rPr>
              <m:t>w2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</w:rPr>
              <m:t>-1</m:t>
            </m:r>
          </m:sup>
        </m:sSubSup>
      </m:oMath>
      <w:r w:rsidRPr="007A104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EastAsia" w:hAnsi="Cambria Math"/>
                <w:lang w:val="en-US"/>
              </w:rPr>
              <m:t>a2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</w:rPr>
              <m:t>-1</m:t>
            </m:r>
          </m:sup>
        </m:sSubSup>
      </m:oMath>
      <w:r>
        <w:rPr>
          <w:rFonts w:eastAsiaTheme="minorEastAsia"/>
        </w:rPr>
        <w:t>.</w:t>
      </w:r>
    </w:p>
    <w:p w:rsidR="003F3B1A" w:rsidRPr="003F3B1A" w:rsidRDefault="003F3B1A" w:rsidP="007A1049">
      <w:pPr>
        <w:jc w:val="both"/>
      </w:pPr>
      <w:r>
        <w:rPr>
          <w:rFonts w:eastAsiaTheme="minorEastAsia"/>
        </w:rPr>
        <w:t>Процесс можно продолжить</w:t>
      </w:r>
      <w:r w:rsidR="003970E0">
        <w:rPr>
          <w:rFonts w:eastAsiaTheme="minorEastAsia"/>
        </w:rPr>
        <w:t>. В результате мы имеем множество наборов данных разной длины.</w:t>
      </w:r>
      <w:r>
        <w:rPr>
          <w:rFonts w:eastAsiaTheme="minorEastAsia"/>
        </w:rPr>
        <w:t xml:space="preserve"> </w:t>
      </w:r>
    </w:p>
    <w:p w:rsidR="00EA323B" w:rsidRPr="0004011E" w:rsidRDefault="003474B6" w:rsidP="00EA323B">
      <w:pPr>
        <w:pStyle w:val="2"/>
      </w:pPr>
      <w:bookmarkStart w:id="5" w:name="_Toc130995862"/>
      <w:r>
        <w:t xml:space="preserve">Подходы к вычислению </w:t>
      </w:r>
      <w:r w:rsidR="0013547B">
        <w:t xml:space="preserve"> признаков для классификации сигналов</w:t>
      </w:r>
      <w:bookmarkEnd w:id="5"/>
    </w:p>
    <w:p w:rsidR="001D4117" w:rsidRDefault="00477576" w:rsidP="008210F0">
      <w:pPr>
        <w:tabs>
          <w:tab w:val="left" w:pos="180"/>
        </w:tabs>
        <w:jc w:val="both"/>
      </w:pPr>
      <w:r>
        <w:tab/>
        <w:t xml:space="preserve">Для классификации сигналов можно </w:t>
      </w:r>
      <w:r w:rsidR="00E62A21">
        <w:t xml:space="preserve">попытаться </w:t>
      </w:r>
      <w:r>
        <w:t xml:space="preserve">использовать </w:t>
      </w:r>
      <w:r w:rsidR="00E62A21">
        <w:t xml:space="preserve">любую характеристику из </w:t>
      </w:r>
      <w:r w:rsidR="00D86BED">
        <w:t>множеств</w:t>
      </w:r>
      <w:r w:rsidR="00E62A21">
        <w:t>а</w:t>
      </w:r>
      <w:r w:rsidR="00D86BED">
        <w:t xml:space="preserve"> характеристик, изучаемых в курсе «Обработка данных на ЭВМ»</w:t>
      </w:r>
      <w:r w:rsidR="00E62A21">
        <w:t>:</w:t>
      </w:r>
    </w:p>
    <w:p w:rsidR="00E62A21" w:rsidRDefault="00E62A21" w:rsidP="00E62A21">
      <w:pPr>
        <w:tabs>
          <w:tab w:val="left" w:pos="180"/>
        </w:tabs>
        <w:ind w:left="180"/>
      </w:pPr>
      <m:oMathPara>
        <m:oMath>
          <m:r>
            <w:rPr>
              <w:rFonts w:ascii="Cambria Math" w:hAnsi="Cambria Math"/>
            </w:rPr>
            <m:t>f=F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N-1</m:t>
                  </m:r>
                </m:sup>
              </m:sSubSup>
            </m:e>
          </m:d>
        </m:oMath>
      </m:oMathPara>
    </w:p>
    <w:p w:rsidR="00477576" w:rsidRDefault="00477576" w:rsidP="00D86BED">
      <w:pPr>
        <w:tabs>
          <w:tab w:val="left" w:pos="180"/>
        </w:tabs>
        <w:jc w:val="both"/>
        <w:rPr>
          <w:rFonts w:eastAsiaTheme="minorEastAsia"/>
        </w:rPr>
      </w:pPr>
      <w:r>
        <w:t>Известно множество алгоритмов обработки сигналов</w:t>
      </w:r>
      <w:r w:rsidR="00E62A21">
        <w:t xml:space="preserve"> и данных</w:t>
      </w:r>
      <w:r>
        <w:t xml:space="preserve">, поэтому можно выбрать подмножество алгоритмов обработки сигналов </w:t>
      </w:r>
      <w:proofErr w:type="spellStart"/>
      <w:r w:rsidRPr="004F68AE">
        <w:rPr>
          <w:b/>
          <w:i/>
          <w:lang w:val="en-US"/>
        </w:rPr>
        <w:t>alg</w:t>
      </w:r>
      <w:proofErr w:type="spellEnd"/>
      <w:r w:rsidRPr="004F68AE">
        <w:rPr>
          <w:b/>
        </w:rPr>
        <w:t>1</w:t>
      </w:r>
      <w:r w:rsidRPr="00477576">
        <w:t xml:space="preserve"> </w:t>
      </w:r>
      <w:r>
        <w:t xml:space="preserve">и вычислять </w:t>
      </w:r>
      <w:r w:rsidR="00D86BED">
        <w:t xml:space="preserve">не одну характеристику, а </w:t>
      </w:r>
      <w:r>
        <w:t xml:space="preserve">набор признаков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E62A21">
        <w:rPr>
          <w:rFonts w:eastAsiaTheme="minorEastAsia"/>
        </w:rPr>
        <w:t>:</w:t>
      </w:r>
    </w:p>
    <w:p w:rsidR="00E62A21" w:rsidRPr="00E62A21" w:rsidRDefault="00B63626" w:rsidP="00D86BED">
      <w:pPr>
        <w:tabs>
          <w:tab w:val="left" w:pos="180"/>
        </w:tabs>
        <w:jc w:val="both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sup>
          </m:sSubSup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alg1</m:t>
                  </m:r>
                </m:e>
              </m:groupChr>
            </m:e>
          </m:box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</m:oMath>
      </m:oMathPara>
    </w:p>
    <w:p w:rsidR="008B5B0D" w:rsidRDefault="00E62A21" w:rsidP="00E62A21">
      <w:pPr>
        <w:tabs>
          <w:tab w:val="left" w:pos="180"/>
        </w:tabs>
        <w:jc w:val="both"/>
        <w:rPr>
          <w:rFonts w:eastAsiaTheme="minorEastAsia"/>
        </w:rPr>
      </w:pPr>
      <w:r>
        <w:rPr>
          <w:rFonts w:eastAsiaTheme="minorEastAsia"/>
        </w:rPr>
        <w:t>Кроме использования статистик отсчетов сигнала в за</w:t>
      </w:r>
      <w:r w:rsidR="003474B6">
        <w:rPr>
          <w:rFonts w:eastAsiaTheme="minorEastAsia"/>
        </w:rPr>
        <w:t>дачах классификации сигналов и</w:t>
      </w:r>
      <w:r>
        <w:rPr>
          <w:rFonts w:eastAsiaTheme="minorEastAsia"/>
        </w:rPr>
        <w:t xml:space="preserve"> диагностики состояния сложного источника по </w:t>
      </w:r>
      <w:r w:rsidR="0003140F">
        <w:rPr>
          <w:rFonts w:eastAsiaTheme="minorEastAsia"/>
        </w:rPr>
        <w:t>диагностическим сигналам, ч</w:t>
      </w:r>
      <w:r w:rsidR="008B5B0D">
        <w:rPr>
          <w:rFonts w:eastAsiaTheme="minorEastAsia"/>
        </w:rPr>
        <w:t>асто выполняют спектральный анализ и выбирают признаки, связанные с характеристиками спектра сигнала</w:t>
      </w:r>
      <w:r>
        <w:rPr>
          <w:rFonts w:eastAsiaTheme="minorEastAsia"/>
        </w:rPr>
        <w:t>.</w:t>
      </w:r>
    </w:p>
    <w:p w:rsidR="0003140F" w:rsidRPr="00E62A21" w:rsidRDefault="00B63626" w:rsidP="0003140F">
      <w:pPr>
        <w:tabs>
          <w:tab w:val="left" w:pos="180"/>
        </w:tabs>
        <w:jc w:val="both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sup>
          </m:sSubSup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r>
                        <m:rPr>
                          <m:scr m:val="script"/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groupCh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N/2</m:t>
                      </m:r>
                    </m:sup>
                  </m:sSubSup>
                </m:e>
              </m:box>
              <m:r>
                <w:rPr>
                  <w:rFonts w:ascii="Cambria Math" w:eastAsiaTheme="minorEastAsia" w:hAnsi="Cambria Math"/>
                </w:rPr>
                <m:t xml:space="preserve"> 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выбор</m:t>
                  </m:r>
                </m:e>
              </m:groupChr>
            </m:e>
          </m:box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</m:e>
          </m:d>
        </m:oMath>
      </m:oMathPara>
    </w:p>
    <w:p w:rsidR="008B5B0D" w:rsidRDefault="008B5B0D" w:rsidP="0003140F">
      <w:pPr>
        <w:tabs>
          <w:tab w:val="left" w:pos="180"/>
        </w:tabs>
        <w:jc w:val="both"/>
      </w:pPr>
      <w:r>
        <w:rPr>
          <w:rFonts w:eastAsiaTheme="minorEastAsia"/>
        </w:rPr>
        <w:t xml:space="preserve">Наконец, можно выполнить </w:t>
      </w:r>
      <w:r>
        <w:rPr>
          <w:rFonts w:eastAsiaTheme="minorEastAsia"/>
          <w:lang w:val="en-US"/>
        </w:rPr>
        <w:t>Wavelet</w:t>
      </w:r>
      <w:r>
        <w:rPr>
          <w:rFonts w:eastAsiaTheme="minorEastAsia"/>
        </w:rPr>
        <w:t xml:space="preserve">-анализ и в качестве диагностических (информативных) признаков </w:t>
      </w:r>
      <w:r w:rsidR="0003140F" w:rsidRPr="0003140F">
        <w:rPr>
          <w:rFonts w:eastAsiaTheme="minorEastAsia"/>
          <w:b/>
          <w:lang w:val="en-US"/>
        </w:rPr>
        <w:t>F</w:t>
      </w:r>
      <w:r w:rsidR="0003140F" w:rsidRPr="0003140F">
        <w:rPr>
          <w:rFonts w:eastAsiaTheme="minorEastAsia"/>
          <w:vertAlign w:val="subscript"/>
        </w:rPr>
        <w:t>2</w:t>
      </w:r>
      <w:r w:rsidR="0003140F" w:rsidRPr="0003140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использовать статистики </w:t>
      </w:r>
      <w:r>
        <w:rPr>
          <w:rFonts w:eastAsiaTheme="minorEastAsia"/>
          <w:lang w:val="en-US"/>
        </w:rPr>
        <w:t>Wavelet</w:t>
      </w:r>
      <w:r>
        <w:rPr>
          <w:rFonts w:eastAsiaTheme="minorEastAsia"/>
        </w:rPr>
        <w:t>-коэффициентов</w:t>
      </w:r>
      <w:r w:rsidR="0003140F">
        <w:rPr>
          <w:rFonts w:eastAsiaTheme="minorEastAsia"/>
        </w:rPr>
        <w:t>, применяя различные алгоритмы</w:t>
      </w:r>
      <w:r w:rsidR="004F68AE">
        <w:rPr>
          <w:rFonts w:eastAsiaTheme="minorEastAsia"/>
        </w:rPr>
        <w:t xml:space="preserve"> </w:t>
      </w:r>
      <w:proofErr w:type="spellStart"/>
      <w:r w:rsidR="004F68AE" w:rsidRPr="004F68AE">
        <w:rPr>
          <w:b/>
          <w:i/>
          <w:lang w:val="en-US"/>
        </w:rPr>
        <w:t>alg</w:t>
      </w:r>
      <w:proofErr w:type="spellEnd"/>
      <w:r w:rsidR="00E16E00">
        <w:rPr>
          <w:b/>
        </w:rPr>
        <w:t>2</w:t>
      </w:r>
      <w:r w:rsidR="0003140F">
        <w:rPr>
          <w:b/>
        </w:rPr>
        <w:t xml:space="preserve"> </w:t>
      </w:r>
      <w:r w:rsidR="0003140F" w:rsidRPr="0003140F">
        <w:t xml:space="preserve">вычисления статистик </w:t>
      </w:r>
      <w:r w:rsidR="0003140F" w:rsidRPr="0003140F">
        <w:rPr>
          <w:lang w:val="en-US"/>
        </w:rPr>
        <w:t>Wavelet</w:t>
      </w:r>
      <w:r w:rsidR="0003140F" w:rsidRPr="0003140F">
        <w:t>-коэффициентов,</w:t>
      </w:r>
      <w:r w:rsidR="0003140F">
        <w:t xml:space="preserve"> часть из которых изучается в настоящей лабораторной работе.</w:t>
      </w:r>
    </w:p>
    <w:p w:rsidR="0003140F" w:rsidRPr="003474B6" w:rsidRDefault="0003140F" w:rsidP="0003140F">
      <w:pPr>
        <w:tabs>
          <w:tab w:val="left" w:pos="180"/>
        </w:tabs>
        <w:jc w:val="both"/>
        <w:rPr>
          <w:rFonts w:eastAsiaTheme="minorEastAsia"/>
        </w:rPr>
      </w:pPr>
      <w: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sup>
          </m:sSubSup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WT</m:t>
                      </m:r>
                    </m:e>
                  </m:groupCh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lang w:val="en-US"/>
                    </w:rPr>
                    <m:t>W, a</m:t>
                  </m:r>
                </m:e>
              </m:box>
              <m:r>
                <w:rPr>
                  <w:rFonts w:ascii="Cambria Math" w:eastAsiaTheme="minorEastAsia" w:hAnsi="Cambria Math"/>
                </w:rPr>
                <m:t xml:space="preserve"> 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alg2</m:t>
                  </m:r>
                </m:e>
              </m:groupChr>
            </m:e>
          </m:box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13547B" w:rsidRDefault="0013547B" w:rsidP="0013547B">
      <w:pPr>
        <w:pStyle w:val="2"/>
      </w:pPr>
      <w:bookmarkStart w:id="6" w:name="_Toc130995863"/>
      <w:r>
        <w:t xml:space="preserve">Анализ </w:t>
      </w:r>
      <w:r>
        <w:rPr>
          <w:lang w:val="en-US"/>
        </w:rPr>
        <w:t>Wavelet</w:t>
      </w:r>
      <w:r>
        <w:t>-коэффициентов</w:t>
      </w:r>
      <w:bookmarkEnd w:id="6"/>
    </w:p>
    <w:p w:rsidR="003474B6" w:rsidRPr="003474B6" w:rsidRDefault="003474B6" w:rsidP="003474B6">
      <w:pPr>
        <w:jc w:val="both"/>
      </w:pPr>
      <w:r>
        <w:t xml:space="preserve">Н. М. Астафьева </w:t>
      </w:r>
      <w:r w:rsidRPr="003474B6">
        <w:t xml:space="preserve">[2] </w:t>
      </w:r>
      <w:r>
        <w:t xml:space="preserve">представляет такие характеристики </w:t>
      </w:r>
      <w:r>
        <w:rPr>
          <w:lang w:val="en-US"/>
        </w:rPr>
        <w:t>Wavelet</w:t>
      </w:r>
      <w:r>
        <w:t>-коэффициентов, как плотность энергии сигнала, локальный спектр энергии, глобальный спектр энергии</w:t>
      </w:r>
      <w:r w:rsidR="0069652A">
        <w:t xml:space="preserve"> (см. рис. 2)</w:t>
      </w:r>
      <w:r>
        <w:t xml:space="preserve">, а также меру локальной </w:t>
      </w:r>
      <w:proofErr w:type="spellStart"/>
      <w:r>
        <w:t>перемежаемости</w:t>
      </w:r>
      <w:proofErr w:type="spellEnd"/>
      <w:r>
        <w:t xml:space="preserve"> и меру контраста </w:t>
      </w:r>
      <w:r w:rsidR="0069652A">
        <w:t xml:space="preserve">(см. </w:t>
      </w:r>
      <w:r>
        <w:t>рис. 3).</w:t>
      </w:r>
    </w:p>
    <w:p w:rsidR="001D4117" w:rsidRDefault="001D4117" w:rsidP="00DE40E9">
      <w:pPr>
        <w:jc w:val="center"/>
      </w:pPr>
      <w:r w:rsidRPr="001D4117">
        <w:rPr>
          <w:noProof/>
          <w:lang w:eastAsia="ru-RU"/>
        </w:rPr>
        <w:lastRenderedPageBreak/>
        <w:drawing>
          <wp:inline distT="0" distB="0" distL="0" distR="0" wp14:anchorId="53F14E7F" wp14:editId="6B5D53B2">
            <wp:extent cx="5940425" cy="315321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3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4B6" w:rsidRPr="003474B6" w:rsidRDefault="003474B6" w:rsidP="00DE40E9">
      <w:pPr>
        <w:jc w:val="center"/>
      </w:pPr>
      <w:r>
        <w:t xml:space="preserve">Рис. 2.  Спектральные характеристики </w:t>
      </w:r>
      <w:r>
        <w:rPr>
          <w:lang w:val="en-US"/>
        </w:rPr>
        <w:t>Wavelet</w:t>
      </w:r>
      <w:r>
        <w:t>-коэффициентов</w:t>
      </w:r>
    </w:p>
    <w:p w:rsidR="001D4117" w:rsidRDefault="001D4117" w:rsidP="00DE40E9">
      <w:pPr>
        <w:jc w:val="center"/>
      </w:pPr>
      <w:r w:rsidRPr="001D4117">
        <w:rPr>
          <w:noProof/>
          <w:lang w:eastAsia="ru-RU"/>
        </w:rPr>
        <w:drawing>
          <wp:inline distT="0" distB="0" distL="0" distR="0" wp14:anchorId="41BDE9FF" wp14:editId="2DC6AA3D">
            <wp:extent cx="5940425" cy="275626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56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4B6" w:rsidRDefault="003474B6" w:rsidP="003474B6">
      <w:pPr>
        <w:jc w:val="both"/>
      </w:pPr>
      <w:r>
        <w:t>Рис. 3. Специфические характеристик</w:t>
      </w:r>
      <w:r w:rsidR="0069652A">
        <w:t>и</w:t>
      </w:r>
      <w:r>
        <w:t xml:space="preserve"> распределения локальных и глобальных спектров</w:t>
      </w:r>
    </w:p>
    <w:p w:rsidR="0013547B" w:rsidRDefault="0013547B" w:rsidP="0013547B">
      <w:pPr>
        <w:pStyle w:val="2"/>
      </w:pPr>
      <w:bookmarkStart w:id="7" w:name="_Toc130995864"/>
      <w:r>
        <w:t xml:space="preserve">Диагностические признаки на основе </w:t>
      </w:r>
      <w:r>
        <w:rPr>
          <w:lang w:val="en-US"/>
        </w:rPr>
        <w:t>Wavelet</w:t>
      </w:r>
      <w:r>
        <w:t>-представления</w:t>
      </w:r>
      <w:bookmarkEnd w:id="7"/>
    </w:p>
    <w:p w:rsidR="0051009D" w:rsidRDefault="0051009D" w:rsidP="0051009D">
      <w:r>
        <w:t xml:space="preserve">Вариант вектора диагностических признаков (образа) на основе </w:t>
      </w:r>
      <w:r>
        <w:rPr>
          <w:lang w:val="en-US"/>
        </w:rPr>
        <w:t>Wavelet</w:t>
      </w:r>
      <w:r>
        <w:t>-представления может выглядеть, например, так:</w:t>
      </w:r>
    </w:p>
    <w:p w:rsidR="0051009D" w:rsidRPr="0051009D" w:rsidRDefault="00B63626" w:rsidP="0051009D"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sup>
          </m:sSubSup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WT</m:t>
                      </m:r>
                    </m:e>
                  </m:groupCh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lang w:val="en-US"/>
                    </w:rPr>
                    <m:t>W, a</m:t>
                  </m:r>
                </m:e>
              </m:box>
              <m:r>
                <w:rPr>
                  <w:rFonts w:ascii="Cambria Math" w:eastAsiaTheme="minorEastAsia" w:hAnsi="Cambria Math"/>
                </w:rPr>
                <m:t xml:space="preserve"> 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alg2</m:t>
                  </m:r>
                </m:e>
              </m:groupChr>
            </m:e>
          </m:box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max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max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Ew1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Ew5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Ea1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Ea5</m:t>
                    </m:r>
                  </m:e>
                </m:mr>
              </m:m>
            </m:e>
          </m:d>
        </m:oMath>
      </m:oMathPara>
    </w:p>
    <w:p w:rsidR="0069652A" w:rsidRDefault="00B63626" w:rsidP="0069652A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C500AA" w:rsidRPr="00C500AA">
        <w:rPr>
          <w:rFonts w:eastAsiaTheme="minorEastAsia"/>
        </w:rPr>
        <w:t xml:space="preserve"> – </w:t>
      </w:r>
      <w:r w:rsidR="00C500AA">
        <w:rPr>
          <w:rFonts w:eastAsiaTheme="minorEastAsia"/>
        </w:rPr>
        <w:t>максимальная глобальная энергия;</w:t>
      </w:r>
    </w:p>
    <w:p w:rsidR="00C500AA" w:rsidRDefault="00B63626" w:rsidP="00C500AA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C500AA" w:rsidRPr="00C500AA">
        <w:rPr>
          <w:rFonts w:eastAsiaTheme="minorEastAsia"/>
        </w:rPr>
        <w:t xml:space="preserve"> – </w:t>
      </w:r>
      <w:r w:rsidR="00C500AA">
        <w:rPr>
          <w:rFonts w:eastAsiaTheme="minorEastAsia"/>
        </w:rPr>
        <w:t>индекс уровня, на который приходится максимальная глобальная энергия.</w:t>
      </w:r>
    </w:p>
    <w:p w:rsidR="00C500AA" w:rsidRPr="00C500AA" w:rsidRDefault="00C500AA" w:rsidP="00C500AA">
      <w:pPr>
        <w:jc w:val="both"/>
      </w:pPr>
      <w:r>
        <w:rPr>
          <w:rFonts w:eastAsiaTheme="minorEastAsia"/>
        </w:rPr>
        <w:lastRenderedPageBreak/>
        <w:t xml:space="preserve">Остальные компоненты – глобальные энергии разных уровней. Очевидно, что этот образ можно как расширять, так и сужать, с учетом информативности компонент образа. Последняя лабораторная работа будет посвящена расчету информативности диагностических признаков для конкретных задач классификации сигналов, в том числе, характеристик последовательностей </w:t>
      </w:r>
      <w:r>
        <w:rPr>
          <w:rFonts w:eastAsiaTheme="minorEastAsia"/>
          <w:lang w:val="en-US"/>
        </w:rPr>
        <w:t>Wavelet</w:t>
      </w:r>
      <w:r>
        <w:rPr>
          <w:rFonts w:eastAsiaTheme="minorEastAsia"/>
        </w:rPr>
        <w:t>-коэффициентов.</w:t>
      </w:r>
    </w:p>
    <w:p w:rsidR="00955FB4" w:rsidRDefault="00955FB4" w:rsidP="005013C3">
      <w:pPr>
        <w:pStyle w:val="1"/>
      </w:pPr>
      <w:bookmarkStart w:id="8" w:name="_Toc130995865"/>
      <w:r>
        <w:t>Задание</w:t>
      </w:r>
      <w:bookmarkEnd w:id="8"/>
    </w:p>
    <w:p w:rsidR="00955FB4" w:rsidRDefault="00C500AA" w:rsidP="00CE78D5">
      <w:pPr>
        <w:jc w:val="both"/>
      </w:pPr>
      <w:r>
        <w:t>Подготовить</w:t>
      </w:r>
      <w:r w:rsidR="00955FB4">
        <w:t xml:space="preserve"> </w:t>
      </w:r>
      <w:r>
        <w:t xml:space="preserve">и протестировать </w:t>
      </w:r>
      <w:r w:rsidR="00CE5ABB">
        <w:t>функци</w:t>
      </w:r>
      <w:r>
        <w:t>и</w:t>
      </w:r>
      <w:r w:rsidR="00CE5ABB">
        <w:t xml:space="preserve"> обработки последовательностей </w:t>
      </w:r>
      <w:r w:rsidR="00CE5ABB">
        <w:rPr>
          <w:lang w:val="en-US"/>
        </w:rPr>
        <w:t>Wavelet</w:t>
      </w:r>
      <w:r w:rsidR="00CE5ABB">
        <w:t>-коэффициентов:</w:t>
      </w:r>
    </w:p>
    <w:p w:rsidR="00CE5ABB" w:rsidRDefault="00CE5ABB" w:rsidP="00CE5ABB">
      <w:pPr>
        <w:pStyle w:val="a5"/>
        <w:numPr>
          <w:ilvl w:val="0"/>
          <w:numId w:val="4"/>
        </w:numPr>
      </w:pPr>
      <w:r>
        <w:t>Расчет  плотности энергии</w:t>
      </w:r>
    </w:p>
    <w:p w:rsidR="00CE5ABB" w:rsidRDefault="00CE5ABB" w:rsidP="00CE5ABB">
      <w:pPr>
        <w:pStyle w:val="a5"/>
        <w:numPr>
          <w:ilvl w:val="0"/>
          <w:numId w:val="4"/>
        </w:numPr>
      </w:pPr>
      <w:r>
        <w:t>Вычисление  локального спектра энергии</w:t>
      </w:r>
    </w:p>
    <w:p w:rsidR="00CE5ABB" w:rsidRDefault="00CE5ABB" w:rsidP="00CE5ABB">
      <w:pPr>
        <w:pStyle w:val="a5"/>
        <w:numPr>
          <w:ilvl w:val="0"/>
          <w:numId w:val="4"/>
        </w:numPr>
      </w:pPr>
      <w:r>
        <w:t>Расчет глобального спектра энергии</w:t>
      </w:r>
    </w:p>
    <w:p w:rsidR="00CE5ABB" w:rsidRDefault="00CE5ABB" w:rsidP="00CE5ABB">
      <w:pPr>
        <w:pStyle w:val="a5"/>
        <w:numPr>
          <w:ilvl w:val="0"/>
          <w:numId w:val="4"/>
        </w:numPr>
      </w:pPr>
      <w:r>
        <w:t xml:space="preserve">Расчет </w:t>
      </w:r>
      <w:proofErr w:type="spellStart"/>
      <w:r>
        <w:t>перемежаемости</w:t>
      </w:r>
      <w:proofErr w:type="spellEnd"/>
    </w:p>
    <w:p w:rsidR="00CE5ABB" w:rsidRDefault="00CE5ABB" w:rsidP="00CE5ABB">
      <w:pPr>
        <w:pStyle w:val="a5"/>
        <w:numPr>
          <w:ilvl w:val="0"/>
          <w:numId w:val="4"/>
        </w:numPr>
      </w:pPr>
      <w:r>
        <w:t>Расчет контраста</w:t>
      </w:r>
    </w:p>
    <w:p w:rsidR="0055484E" w:rsidRPr="00CE5ABB" w:rsidRDefault="00B273AC" w:rsidP="00CE5ABB">
      <w:pPr>
        <w:pStyle w:val="a5"/>
        <w:numPr>
          <w:ilvl w:val="0"/>
          <w:numId w:val="4"/>
        </w:numPr>
      </w:pPr>
      <w:r>
        <w:t>Тестирование на сигналах, предоставленных</w:t>
      </w:r>
      <w:r w:rsidR="0055484E">
        <w:t xml:space="preserve"> преподавателем</w:t>
      </w:r>
      <w:r>
        <w:t xml:space="preserve"> при сдаче лабораторной работы</w:t>
      </w:r>
    </w:p>
    <w:p w:rsidR="003F1F67" w:rsidRDefault="003F1F67" w:rsidP="005013C3">
      <w:pPr>
        <w:pStyle w:val="1"/>
      </w:pPr>
      <w:bookmarkStart w:id="9" w:name="_Toc130995866"/>
      <w:r>
        <w:t>Методика</w:t>
      </w:r>
      <w:r w:rsidR="00AD2729">
        <w:t xml:space="preserve"> выполнения задания</w:t>
      </w:r>
      <w:bookmarkEnd w:id="9"/>
    </w:p>
    <w:p w:rsidR="003F1F67" w:rsidRDefault="003F1F67" w:rsidP="003F1F67">
      <w:r>
        <w:t xml:space="preserve">Два </w:t>
      </w:r>
      <w:proofErr w:type="gramStart"/>
      <w:r>
        <w:t>варианта :</w:t>
      </w:r>
      <w:proofErr w:type="gramEnd"/>
    </w:p>
    <w:p w:rsidR="003F1F67" w:rsidRDefault="003F1F67" w:rsidP="0055484E">
      <w:pPr>
        <w:pStyle w:val="a5"/>
        <w:numPr>
          <w:ilvl w:val="0"/>
          <w:numId w:val="5"/>
        </w:numPr>
        <w:jc w:val="both"/>
      </w:pPr>
      <w:r>
        <w:t xml:space="preserve">Дополнить программу выполнения </w:t>
      </w:r>
      <w:r>
        <w:rPr>
          <w:lang w:val="en-US"/>
        </w:rPr>
        <w:t>Wavelet</w:t>
      </w:r>
      <w:r>
        <w:t xml:space="preserve">-представления функциями расчета характеристик последовательностей </w:t>
      </w:r>
      <w:r>
        <w:rPr>
          <w:lang w:val="en-US"/>
        </w:rPr>
        <w:t>Wavelet</w:t>
      </w:r>
      <w:r>
        <w:t>-коэффициентов</w:t>
      </w:r>
    </w:p>
    <w:p w:rsidR="003F1F67" w:rsidRPr="003F1F67" w:rsidRDefault="003F1F67" w:rsidP="0055484E">
      <w:pPr>
        <w:pStyle w:val="a5"/>
        <w:numPr>
          <w:ilvl w:val="0"/>
          <w:numId w:val="5"/>
        </w:numPr>
        <w:jc w:val="both"/>
      </w:pPr>
      <w:r>
        <w:t xml:space="preserve">Дополнить программу </w:t>
      </w:r>
      <w:r>
        <w:rPr>
          <w:lang w:val="en-US"/>
        </w:rPr>
        <w:t>Wavelet</w:t>
      </w:r>
      <w:r>
        <w:t xml:space="preserve">-анализа функцией сохранения структуры </w:t>
      </w:r>
      <w:r>
        <w:rPr>
          <w:lang w:val="en-US"/>
        </w:rPr>
        <w:t>Wavelet</w:t>
      </w:r>
      <w:r>
        <w:t xml:space="preserve">-коэффициентов и подготовить книгу </w:t>
      </w:r>
      <w:r w:rsidRPr="003F1F67">
        <w:t>*.</w:t>
      </w:r>
      <w:proofErr w:type="spellStart"/>
      <w:r>
        <w:rPr>
          <w:lang w:val="en-US"/>
        </w:rPr>
        <w:t>xls</w:t>
      </w:r>
      <w:proofErr w:type="spellEnd"/>
      <w:r w:rsidRPr="003F1F67">
        <w:t xml:space="preserve"> </w:t>
      </w:r>
      <w:r>
        <w:t xml:space="preserve">для расчета этих характеристик, используя множество функций </w:t>
      </w:r>
      <w:r>
        <w:rPr>
          <w:lang w:val="en-US"/>
        </w:rPr>
        <w:t>Excel</w:t>
      </w:r>
    </w:p>
    <w:p w:rsidR="005013C3" w:rsidRDefault="005013C3" w:rsidP="005013C3">
      <w:pPr>
        <w:pStyle w:val="1"/>
      </w:pPr>
      <w:bookmarkStart w:id="10" w:name="_Toc130995867"/>
      <w:r>
        <w:t>Литература</w:t>
      </w:r>
      <w:bookmarkEnd w:id="10"/>
    </w:p>
    <w:p w:rsidR="005013C3" w:rsidRPr="0004011E" w:rsidRDefault="0006759B" w:rsidP="0006759B">
      <w:pPr>
        <w:pStyle w:val="a5"/>
        <w:numPr>
          <w:ilvl w:val="0"/>
          <w:numId w:val="3"/>
        </w:numPr>
      </w:pPr>
      <w:r>
        <w:t xml:space="preserve">И. М. </w:t>
      </w:r>
      <w:proofErr w:type="spellStart"/>
      <w:r>
        <w:t>Дремин</w:t>
      </w:r>
      <w:proofErr w:type="spellEnd"/>
      <w:r>
        <w:t xml:space="preserve">, О. В. Иванов, В. А. </w:t>
      </w:r>
      <w:proofErr w:type="spellStart"/>
      <w:r>
        <w:t>Нечитайло</w:t>
      </w:r>
      <w:proofErr w:type="spellEnd"/>
      <w:r>
        <w:t xml:space="preserve">. </w:t>
      </w:r>
      <w:proofErr w:type="spellStart"/>
      <w:r>
        <w:t>Вейвлеты</w:t>
      </w:r>
      <w:proofErr w:type="spellEnd"/>
      <w:r>
        <w:t xml:space="preserve"> и их использование. – Успехи физических наук, том 171, № 5. 2001.</w:t>
      </w:r>
    </w:p>
    <w:p w:rsidR="005013C3" w:rsidRPr="00807B83" w:rsidRDefault="00976985" w:rsidP="00976985">
      <w:pPr>
        <w:pStyle w:val="a5"/>
        <w:numPr>
          <w:ilvl w:val="0"/>
          <w:numId w:val="3"/>
        </w:numPr>
      </w:pPr>
      <w:r>
        <w:t xml:space="preserve">Н. М. Астафьева. </w:t>
      </w:r>
      <w:proofErr w:type="spellStart"/>
      <w:r>
        <w:t>Вейвлет</w:t>
      </w:r>
      <w:proofErr w:type="spellEnd"/>
      <w:r>
        <w:t>-анализ: основы теории и примеры применения. – Успехи физических наук</w:t>
      </w:r>
      <w:r w:rsidR="008F14D6">
        <w:t>. Том 166, № 11. – 1996 г.</w:t>
      </w:r>
    </w:p>
    <w:p w:rsidR="0086408E" w:rsidRDefault="0086408E"/>
    <w:sectPr w:rsidR="0086408E" w:rsidSect="00320566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626" w:rsidRDefault="00B63626" w:rsidP="005013C3">
      <w:pPr>
        <w:spacing w:after="0" w:line="240" w:lineRule="auto"/>
      </w:pPr>
      <w:r>
        <w:separator/>
      </w:r>
    </w:p>
  </w:endnote>
  <w:endnote w:type="continuationSeparator" w:id="0">
    <w:p w:rsidR="00B63626" w:rsidRDefault="00B63626" w:rsidP="00501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0FE" w:rsidRPr="00807B83" w:rsidRDefault="009D49C8">
    <w:pPr>
      <w:pStyle w:val="aa"/>
      <w:rPr>
        <w:rFonts w:ascii="Comic Sans MS" w:hAnsi="Comic Sans MS"/>
      </w:rPr>
    </w:pPr>
    <w:r w:rsidRPr="00807B83">
      <w:rPr>
        <w:rFonts w:ascii="Comic Sans MS" w:hAnsi="Comic Sans MS"/>
      </w:rPr>
      <w:t>Грызлова Т. П.</w:t>
    </w:r>
    <w:r w:rsidRPr="00807B83">
      <w:rPr>
        <w:rFonts w:ascii="Comic Sans MS" w:hAnsi="Comic Sans MS"/>
      </w:rPr>
      <w:ptab w:relativeTo="margin" w:alignment="center" w:leader="none"/>
    </w:r>
    <w:r w:rsidRPr="00807B83">
      <w:rPr>
        <w:rFonts w:ascii="Comic Sans MS" w:hAnsi="Comic Sans MS"/>
      </w:rPr>
      <w:t>2023</w:t>
    </w:r>
    <w:r w:rsidRPr="00807B83">
      <w:rPr>
        <w:rFonts w:ascii="Comic Sans MS" w:hAnsi="Comic Sans MS"/>
      </w:rPr>
      <w:ptab w:relativeTo="margin" w:alignment="right" w:leader="none"/>
    </w:r>
    <w:r w:rsidR="005013C3">
      <w:rPr>
        <w:noProof/>
        <w:lang w:eastAsia="ru-RU"/>
      </w:rPr>
      <mc:AlternateContent>
        <mc:Choice Requires="wps">
          <w:drawing>
            <wp:inline distT="0" distB="0" distL="0" distR="0">
              <wp:extent cx="512445" cy="441325"/>
              <wp:effectExtent l="0" t="0" r="1905" b="0"/>
              <wp:docPr id="2" name="Блок-схема: альтернативный процесс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2445" cy="441325"/>
                      </a:xfrm>
                      <a:prstGeom prst="flowChartAlternateProcess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5C83B4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40FE" w:rsidRDefault="009D49C8" w:rsidP="000740FE">
                          <w:pPr>
                            <w:pStyle w:val="aa"/>
                            <w:pBdr>
                              <w:top w:val="single" w:sz="12" w:space="1" w:color="9BBB59" w:themeColor="accent3"/>
                              <w:bottom w:val="single" w:sz="48" w:space="1" w:color="9BBB59" w:themeColor="accent3"/>
                            </w:pBd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Cs w:val="21"/>
                            </w:rPr>
                            <w:fldChar w:fldCharType="separate"/>
                          </w:r>
                          <w:r w:rsidR="00171BDA" w:rsidRPr="00171BDA">
                            <w:rPr>
                              <w:noProof/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Блок-схема: альтернативный процесс 2" o:spid="_x0000_s1026" type="#_x0000_t176" style="width:40.35pt;height:3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FlLCwMAAPsFAAAOAAAAZHJzL2Uyb0RvYy54bWysVNtu1DAQfUfiHyy/p7nUe0nUFLW7XYRU&#10;oFLhA7yJs7FI7GC7zRaERJHgBV74kwoJiVvLL2T/iLF3225BSAjYlaKxx545Z+Z4tu7M6wodM6W5&#10;FCkONwKMmMhkzsUsxY8fTbwhRtpQkdNKCpbiE6bxne3bt7baJmGRLGWVM4UgiNBJ26S4NKZJfF9n&#10;Jaup3pANE+AspKqpgaWa+bmiLUSvKz8Kgr7fSpU3SmZMa9gdL51428UvCpaZh0WhmUFVigGbcV/l&#10;vlP79be3aDJTtCl5toJB/wJFTbmApFehxtRQdKT4L6FqnimpZWE2Mln7sih4xhwHYBMGP7E5LGnD&#10;HBcojm6uyqT/X9jswfGBQjxPcYSRoDW0qHvffe0uui/e4nTxuvvYfevOEtSddV8X7xavuo+Ll915&#10;dwbWp+5Dd754231G3XfYvFi8Aefp4hRFtqptoxMIftgcKFsX3ezL7IlGQo5KKmZsRynZlozmwCW0&#10;5/0bF+xCw1U0be/LHEDRIyNdgeeFqm1AKB2auz6eXPWRzQ3KYLMXRoT0MMrARUi4GfVcBppcXm6U&#10;NneZrJE1UlxUsgVYyuxUhilBDTtYKsplpMf72liENLm8ZwEIOeFV5fRTiRsbcHC5A3jgqvVZZE4O&#10;z+Mg3hvuDYlHov6eR4Lx2NuZjIjXn4SD3nhzPBqNwxc2b0iSkuc5EzbNpTRD8metXz2SpaiuxKll&#10;xXMbzkLSajYdVQodU3gavdFwc5esqrR2zL8JwxUBuPxECcod7EaxN+kPBx6ZkJ4XD4KhF4TxbtwP&#10;SEzGk5uU9rlg/04JtSmOe9BcR+e33Aab9v8rN5rUHNqNKl6neBjYnz1EEyvLPZE721BeLe21Ulj4&#10;16WAdl822onY6napfzOfziGKFfNU5icgZyVBbjCHYGKCUUr1DKMWpk+K9dMjqhhG1T0BTyIOCbHj&#10;yi1IbxDBQq17puseKjIIlWKD0dIcmeWIO2oUn5WQKXQ1EnIHnlHBnZqvUa0eH0wYR2o1De0IW1+7&#10;U9cze/sHAAAA//8DAFBLAwQUAAYACAAAACEAGuRMndkAAAADAQAADwAAAGRycy9kb3ducmV2Lnht&#10;bEyPwU7DMBBE70j8g7VI3KgDqKENcSpEhbjS0nLexksSYa+jeNuEv8dwoZeVRjOaeVuuJu/UiYbY&#10;BTZwO8tAEdfBdtwY2L2/3CxARUG26AKTgW+KsKouL0osbBh5Q6etNCqVcCzQQCvSF1rHuiWPcRZ6&#10;4uR9hsGjJDk02g44pnLv9F2W5dpjx2mhxZ6eW6q/tkdvYJ+P9bq533zs33b4qie37NdzMeb6anp6&#10;BCU0yX8YfvETOlSJ6RCObKNyBtIj8neTt8geQB0M5Ms56KrU5+zVDwAAAP//AwBQSwECLQAUAAYA&#10;CAAAACEAtoM4kv4AAADhAQAAEwAAAAAAAAAAAAAAAAAAAAAAW0NvbnRlbnRfVHlwZXNdLnhtbFBL&#10;AQItABQABgAIAAAAIQA4/SH/1gAAAJQBAAALAAAAAAAAAAAAAAAAAC8BAABfcmVscy8ucmVsc1BL&#10;AQItABQABgAIAAAAIQDyrFlLCwMAAPsFAAAOAAAAAAAAAAAAAAAAAC4CAABkcnMvZTJvRG9jLnht&#10;bFBLAQItABQABgAIAAAAIQAa5Eyd2QAAAAMBAAAPAAAAAAAAAAAAAAAAAGUFAABkcnMvZG93bnJl&#10;di54bWxQSwUGAAAAAAQABADzAAAAawYAAAAA&#10;" filled="f" fillcolor="#5c83b4" stroked="f" strokecolor="#737373">
              <v:textbox>
                <w:txbxContent>
                  <w:p w:rsidR="000740FE" w:rsidRDefault="009D49C8" w:rsidP="000740FE">
                    <w:pPr>
                      <w:pStyle w:val="aa"/>
                      <w:pBdr>
                        <w:top w:val="single" w:sz="12" w:space="1" w:color="9BBB59" w:themeColor="accent3"/>
                        <w:bottom w:val="single" w:sz="48" w:space="1" w:color="9BBB59" w:themeColor="accent3"/>
                      </w:pBd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szCs w:val="21"/>
                      </w:rPr>
                      <w:fldChar w:fldCharType="separate"/>
                    </w:r>
                    <w:r w:rsidR="00171BDA" w:rsidRPr="00171BDA">
                      <w:rPr>
                        <w:noProof/>
                        <w:sz w:val="28"/>
                        <w:szCs w:val="28"/>
                      </w:rPr>
                      <w:t>5</w:t>
                    </w:r>
                    <w:r>
                      <w:rPr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626" w:rsidRDefault="00B63626" w:rsidP="005013C3">
      <w:pPr>
        <w:spacing w:after="0" w:line="240" w:lineRule="auto"/>
      </w:pPr>
      <w:r>
        <w:separator/>
      </w:r>
    </w:p>
  </w:footnote>
  <w:footnote w:type="continuationSeparator" w:id="0">
    <w:p w:rsidR="00B63626" w:rsidRDefault="00B63626" w:rsidP="00501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0FE" w:rsidRPr="000740FE" w:rsidRDefault="009D49C8">
    <w:pPr>
      <w:pStyle w:val="a8"/>
      <w:rPr>
        <w:rFonts w:ascii="Comic Sans MS" w:hAnsi="Comic Sans MS"/>
      </w:rPr>
    </w:pPr>
    <w:r w:rsidRPr="00241E73">
      <w:rPr>
        <w:rFonts w:ascii="Comic Sans MS" w:hAnsi="Comic Sans MS"/>
      </w:rPr>
      <w:t>К курсу «</w:t>
    </w:r>
    <w:r>
      <w:rPr>
        <w:rFonts w:ascii="Comic Sans MS" w:hAnsi="Comic Sans MS"/>
      </w:rPr>
      <w:t>Системы цифровой обработки сигналов</w:t>
    </w:r>
    <w:r w:rsidRPr="00241E73">
      <w:rPr>
        <w:rFonts w:ascii="Comic Sans MS" w:hAnsi="Comic Sans MS"/>
      </w:rPr>
      <w:t>»</w:t>
    </w:r>
  </w:p>
  <w:p w:rsidR="000740FE" w:rsidRDefault="00B63626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C242E"/>
    <w:multiLevelType w:val="hybridMultilevel"/>
    <w:tmpl w:val="A36841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6C14AE"/>
    <w:multiLevelType w:val="hybridMultilevel"/>
    <w:tmpl w:val="0358C6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4C7D86"/>
    <w:multiLevelType w:val="hybridMultilevel"/>
    <w:tmpl w:val="C81C6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EC66BB"/>
    <w:multiLevelType w:val="hybridMultilevel"/>
    <w:tmpl w:val="1A7ED0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9B2311"/>
    <w:multiLevelType w:val="hybridMultilevel"/>
    <w:tmpl w:val="2B2487C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3C3"/>
    <w:rsid w:val="0003140F"/>
    <w:rsid w:val="0006759B"/>
    <w:rsid w:val="0013547B"/>
    <w:rsid w:val="00171BDA"/>
    <w:rsid w:val="001D4117"/>
    <w:rsid w:val="001E1E34"/>
    <w:rsid w:val="002B3B6B"/>
    <w:rsid w:val="003474B6"/>
    <w:rsid w:val="003750D2"/>
    <w:rsid w:val="003970E0"/>
    <w:rsid w:val="003F1F67"/>
    <w:rsid w:val="003F3B1A"/>
    <w:rsid w:val="003F46E8"/>
    <w:rsid w:val="00442A72"/>
    <w:rsid w:val="00477576"/>
    <w:rsid w:val="004C2D53"/>
    <w:rsid w:val="004F68AE"/>
    <w:rsid w:val="00500504"/>
    <w:rsid w:val="005013C3"/>
    <w:rsid w:val="0051009D"/>
    <w:rsid w:val="0055484E"/>
    <w:rsid w:val="005B2D15"/>
    <w:rsid w:val="005F21C9"/>
    <w:rsid w:val="0069652A"/>
    <w:rsid w:val="007A1049"/>
    <w:rsid w:val="008210F0"/>
    <w:rsid w:val="0086408E"/>
    <w:rsid w:val="008B1B35"/>
    <w:rsid w:val="008B5B0D"/>
    <w:rsid w:val="008F14D6"/>
    <w:rsid w:val="00955FB4"/>
    <w:rsid w:val="00976985"/>
    <w:rsid w:val="009D49C8"/>
    <w:rsid w:val="00AC09D5"/>
    <w:rsid w:val="00AD2729"/>
    <w:rsid w:val="00AF3DEE"/>
    <w:rsid w:val="00B273AC"/>
    <w:rsid w:val="00B37FD6"/>
    <w:rsid w:val="00B63626"/>
    <w:rsid w:val="00B74F57"/>
    <w:rsid w:val="00BB2E68"/>
    <w:rsid w:val="00BE1974"/>
    <w:rsid w:val="00C37580"/>
    <w:rsid w:val="00C500AA"/>
    <w:rsid w:val="00CB0DB1"/>
    <w:rsid w:val="00CE5ABB"/>
    <w:rsid w:val="00CE78D5"/>
    <w:rsid w:val="00CF4617"/>
    <w:rsid w:val="00D3794B"/>
    <w:rsid w:val="00D86BED"/>
    <w:rsid w:val="00D977A1"/>
    <w:rsid w:val="00DD290E"/>
    <w:rsid w:val="00DE40E9"/>
    <w:rsid w:val="00E16E00"/>
    <w:rsid w:val="00E2191C"/>
    <w:rsid w:val="00E62A21"/>
    <w:rsid w:val="00EA323B"/>
    <w:rsid w:val="00EC1748"/>
    <w:rsid w:val="00F4194C"/>
    <w:rsid w:val="00FB1A83"/>
    <w:rsid w:val="00FF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8139D74-0AC3-4AEB-A487-04C9B8F05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13C3"/>
  </w:style>
  <w:style w:type="paragraph" w:styleId="1">
    <w:name w:val="heading 1"/>
    <w:basedOn w:val="a"/>
    <w:next w:val="a"/>
    <w:link w:val="10"/>
    <w:uiPriority w:val="9"/>
    <w:qFormat/>
    <w:rsid w:val="005013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13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013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13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013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013C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Title"/>
    <w:basedOn w:val="a"/>
    <w:next w:val="a"/>
    <w:link w:val="a4"/>
    <w:uiPriority w:val="10"/>
    <w:qFormat/>
    <w:rsid w:val="005013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013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5013C3"/>
    <w:pPr>
      <w:ind w:left="720"/>
      <w:contextualSpacing/>
    </w:pPr>
  </w:style>
  <w:style w:type="paragraph" w:styleId="a6">
    <w:name w:val="TOC Heading"/>
    <w:basedOn w:val="1"/>
    <w:next w:val="a"/>
    <w:uiPriority w:val="39"/>
    <w:semiHidden/>
    <w:unhideWhenUsed/>
    <w:qFormat/>
    <w:rsid w:val="005013C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013C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013C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013C3"/>
    <w:pPr>
      <w:spacing w:after="100"/>
      <w:ind w:left="440"/>
    </w:pPr>
  </w:style>
  <w:style w:type="character" w:styleId="a7">
    <w:name w:val="Hyperlink"/>
    <w:basedOn w:val="a0"/>
    <w:uiPriority w:val="99"/>
    <w:unhideWhenUsed/>
    <w:rsid w:val="005013C3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5013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013C3"/>
  </w:style>
  <w:style w:type="paragraph" w:styleId="aa">
    <w:name w:val="footer"/>
    <w:basedOn w:val="a"/>
    <w:link w:val="ab"/>
    <w:uiPriority w:val="99"/>
    <w:unhideWhenUsed/>
    <w:rsid w:val="005013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013C3"/>
  </w:style>
  <w:style w:type="paragraph" w:customStyle="1" w:styleId="Report15">
    <w:name w:val="Report1_5"/>
    <w:basedOn w:val="a"/>
    <w:rsid w:val="005013C3"/>
    <w:pPr>
      <w:spacing w:after="0" w:line="360" w:lineRule="auto"/>
      <w:ind w:firstLine="39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endnote text"/>
    <w:basedOn w:val="a"/>
    <w:link w:val="ad"/>
    <w:uiPriority w:val="99"/>
    <w:semiHidden/>
    <w:unhideWhenUsed/>
    <w:rsid w:val="005013C3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5013C3"/>
    <w:rPr>
      <w:sz w:val="20"/>
      <w:szCs w:val="20"/>
    </w:rPr>
  </w:style>
  <w:style w:type="paragraph" w:styleId="ae">
    <w:name w:val="footnote text"/>
    <w:basedOn w:val="a"/>
    <w:link w:val="af"/>
    <w:uiPriority w:val="99"/>
    <w:semiHidden/>
    <w:unhideWhenUsed/>
    <w:rsid w:val="005013C3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5013C3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5013C3"/>
    <w:rPr>
      <w:vertAlign w:val="superscript"/>
    </w:rPr>
  </w:style>
  <w:style w:type="paragraph" w:styleId="af1">
    <w:name w:val="Normal (Web)"/>
    <w:basedOn w:val="a"/>
    <w:uiPriority w:val="99"/>
    <w:semiHidden/>
    <w:unhideWhenUsed/>
    <w:rsid w:val="005013C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501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5013C3"/>
    <w:rPr>
      <w:rFonts w:ascii="Tahoma" w:hAnsi="Tahoma" w:cs="Tahoma"/>
      <w:sz w:val="16"/>
      <w:szCs w:val="16"/>
    </w:rPr>
  </w:style>
  <w:style w:type="character" w:styleId="af4">
    <w:name w:val="Placeholder Text"/>
    <w:basedOn w:val="a0"/>
    <w:uiPriority w:val="99"/>
    <w:semiHidden/>
    <w:rsid w:val="007A10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5</Pages>
  <Words>959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KTNTP</dc:creator>
  <cp:lastModifiedBy>Админ</cp:lastModifiedBy>
  <cp:revision>28</cp:revision>
  <dcterms:created xsi:type="dcterms:W3CDTF">2023-03-27T17:24:00Z</dcterms:created>
  <dcterms:modified xsi:type="dcterms:W3CDTF">2024-03-31T09:14:00Z</dcterms:modified>
</cp:coreProperties>
</file>