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E3A5F"/>
          <w:sz w:val="56"/>
        </w:rPr>
        <w:t>华熙生物医美产品市场洞察报告</w:t>
      </w:r>
    </w:p>
    <w:p>
      <w:pPr>
        <w:jc w:val="center"/>
      </w:pPr>
      <w:r>
        <w:rPr>
          <w:color w:val="666666"/>
          <w:sz w:val="28"/>
        </w:rPr>
        <w:t>深度战略分析与产品机会研判</w:t>
      </w:r>
    </w:p>
    <w:p/>
    <w:p/>
    <w:p>
      <w:pPr>
        <w:jc w:val="center"/>
      </w:pPr>
      <w:r>
        <w:rPr>
          <w:sz w:val="22"/>
        </w:rPr>
        <w:t>分析主体：华熙生物</w:t>
      </w:r>
    </w:p>
    <w:p>
      <w:pPr>
        <w:jc w:val="center"/>
      </w:pPr>
      <w:r>
        <w:rPr>
          <w:sz w:val="22"/>
        </w:rPr>
        <w:t>聚焦领域：医美产品市场</w:t>
      </w:r>
    </w:p>
    <w:p>
      <w:pPr>
        <w:jc w:val="center"/>
      </w:pPr>
      <w:r>
        <w:rPr>
          <w:sz w:val="22"/>
        </w:rPr>
        <w:t>报告日期：2026年4月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一、行业趋势洞察</w:t>
      </w:r>
    </w:p>
    <w:p>
      <w:r>
        <w:t xml:space="preserve">  1.1 市场规模与增长</w:t>
      </w:r>
    </w:p>
    <w:p>
      <w:r>
        <w:t xml:space="preserve">  1.2 细分赛道规模与增长</w:t>
      </w:r>
    </w:p>
    <w:p>
      <w:r>
        <w:t xml:space="preserve">  1.3 政策与监管趋势</w:t>
      </w:r>
    </w:p>
    <w:p>
      <w:r>
        <w:t xml:space="preserve">  1.4 技术与产品迭代方向</w:t>
      </w:r>
    </w:p>
    <w:p>
      <w:r>
        <w:t xml:space="preserve">  1.5 消费者需求变化</w:t>
      </w:r>
    </w:p>
    <w:p>
      <w:r>
        <w:t>二、企业产品现状分析</w:t>
      </w:r>
    </w:p>
    <w:p>
      <w:r>
        <w:t xml:space="preserve">  2.1 产品矩阵拆解</w:t>
      </w:r>
    </w:p>
    <w:p>
      <w:r>
        <w:t xml:space="preserve">  2.2 市场表现与财务分析</w:t>
      </w:r>
    </w:p>
    <w:p>
      <w:r>
        <w:t xml:space="preserve">  2.3 用户反馈分析</w:t>
      </w:r>
    </w:p>
    <w:p>
      <w:r>
        <w:t xml:space="preserve">  2.4 竞品对标分析</w:t>
      </w:r>
    </w:p>
    <w:p>
      <w:r>
        <w:t>三、未来产品机会洞察</w:t>
      </w:r>
    </w:p>
    <w:p>
      <w:r>
        <w:t>四、风险预警与应对</w:t>
      </w:r>
    </w:p>
    <w:p>
      <w:r>
        <w:t>五、产品策略建议</w:t>
      </w:r>
    </w:p>
    <w:p>
      <w:r>
        <w:br w:type="page"/>
      </w:r>
    </w:p>
    <w:p>
      <w:pPr>
        <w:pStyle w:val="Heading1"/>
      </w:pPr>
      <w:r>
        <w:t>一、行业趋势洞察</w:t>
      </w:r>
    </w:p>
    <w:p>
      <w:pPr>
        <w:pStyle w:val="Heading2"/>
      </w:pPr>
      <w:r>
        <w:t>1.1 市场规模与增长</w:t>
      </w:r>
    </w:p>
    <w:p>
      <w:r>
        <w:t>中国医美市场经历了高速增长后进入"稳健提质"发展阶段。根据弗若斯特沙利文、艾瑞咨询等多家权威机构数据，市场规模呈现以下特征：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市场规模（亿元）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同比增长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轻医美占比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2020年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1,647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轻医美首超手术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2021年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1,891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2022年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2,298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2023年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2,678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2024年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3,167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稳健增长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2025年（预测）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3,700-4,108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8%-12%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增速放缓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2030年（预测）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6,000-8,000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CAGR 12%-15%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万亿级潜力</w:t>
            </w:r>
          </w:p>
        </w:tc>
      </w:tr>
    </w:tbl>
    <w:p>
      <w:r>
        <w:t>数据来源：弗若斯特沙利文、艾瑞咨询、德勤《中国医美行业2025年度洞悉报告》</w:t>
      </w:r>
    </w:p>
    <w:p>
      <w:r>
        <w:rPr>
          <w:b/>
        </w:rPr>
        <w:t>核心洞察：</w:t>
      </w:r>
      <w:r>
        <w:t>中国医美渗透率仅4.5%，远低于韩国22%、美国16.8%，提升空间达3-4倍。2024年每千人医美疗程量仅32次，而韩国达161次、美国98次，市场潜力巨大。</w:t>
      </w:r>
    </w:p>
    <w:p>
      <w:pPr>
        <w:pStyle w:val="Heading2"/>
      </w:pPr>
      <w:r>
        <w:t>1.2 细分赛道规模与增长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细分品类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2024年规模（亿元）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市场占比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CAGR（2021-2024）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发展阶段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玻尿酸注射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280-300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成熟期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肉毒素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100-120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成长期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胶原蛋白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爆发期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再生材料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50-60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导入期</w:t>
            </w:r>
          </w:p>
        </w:tc>
      </w:tr>
    </w:tbl>
    <w:p>
      <w:r>
        <w:t>数据来源：弗若斯特沙利文、中商产业研究院、前瞻产业研究院</w:t>
      </w:r>
    </w:p>
    <w:p/>
    <w:p>
      <w:r>
        <w:rPr>
          <w:b/>
        </w:rPr>
        <w:t>细分赛道核心发现：</w:t>
      </w:r>
    </w:p>
    <w:p>
      <w:pPr>
        <w:pStyle w:val="ListBullet"/>
      </w:pPr>
      <w:r>
        <w:t>玻尿酸：市场进入存量博弈阶段，原料价格从2016年15.8万元/公斤降至2024年约14.4万元/公斤，同质化竞争加剧</w:t>
      </w:r>
    </w:p>
    <w:p>
      <w:pPr>
        <w:pStyle w:val="ListBullet"/>
      </w:pPr>
      <w:r>
        <w:t>再生材料：PLLA/PCL类产品以45%的CAGR高速增长，"即时填充+长期再生"双重效果成为新趋势</w:t>
      </w:r>
    </w:p>
    <w:p>
      <w:pPr>
        <w:pStyle w:val="ListBullet"/>
      </w:pPr>
      <w:r>
        <w:t>重组胶原蛋白：2024年市场规模达537亿元，渗透率50.5%，预计2027年达1,083亿元，CAGR 44.93%</w:t>
      </w:r>
    </w:p>
    <w:p>
      <w:pPr>
        <w:pStyle w:val="ListBullet"/>
      </w:pPr>
      <w:r>
        <w:t>复合型材料："HA+胶原/再生材料"复配方案成为技术迭代方向，实现"1+1&gt;2"协同效应</w:t>
      </w:r>
    </w:p>
    <w:p>
      <w:pPr>
        <w:pStyle w:val="Heading2"/>
      </w:pPr>
      <w:r>
        <w:t>1.3 政策与监管趋势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5A87"/>
          </w:tcPr>
          <w:p>
            <w:r>
              <w:rPr>
                <w:b/>
                <w:color w:val="FFFFFF"/>
                <w:sz w:val="20"/>
              </w:rPr>
              <w:t>政策/法规</w:t>
            </w:r>
          </w:p>
        </w:tc>
        <w:tc>
          <w:tcPr>
            <w:tcW w:type="dxa" w:w="2160"/>
            <w:shd w:fill="2D5A87"/>
          </w:tcPr>
          <w:p>
            <w:r>
              <w:rPr>
                <w:b/>
                <w:color w:val="FFFFFF"/>
                <w:sz w:val="20"/>
              </w:rPr>
              <w:t>实施时间</w:t>
            </w:r>
          </w:p>
        </w:tc>
        <w:tc>
          <w:tcPr>
            <w:tcW w:type="dxa" w:w="2160"/>
            <w:shd w:fill="2D5A87"/>
          </w:tcPr>
          <w:p>
            <w:r>
              <w:rPr>
                <w:b/>
                <w:color w:val="FFFFFF"/>
                <w:sz w:val="20"/>
              </w:rPr>
              <w:t>核心内容</w:t>
            </w:r>
          </w:p>
        </w:tc>
        <w:tc>
          <w:tcPr>
            <w:tcW w:type="dxa" w:w="2160"/>
            <w:shd w:fill="2D5A87"/>
          </w:tcPr>
          <w:p>
            <w:r>
              <w:rPr>
                <w:b/>
                <w:color w:val="FFFFFF"/>
                <w:sz w:val="20"/>
              </w:rPr>
              <w:t>对企业影响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水光针三类械监管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2022年3月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明确水光针产品按III类医疗器械管理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准入门槛大幅提升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射频治疗仪三类械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2026年4月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射频治疗仪纳入第三类医疗器械管理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审批周期5-8年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医美行业专项整治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2024-2025年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打击非法机构、超适应症使用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30%中小非法机构退出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重组胶原蛋白行业标准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2023年7月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YY/T 1888-2023医疗器械行业标准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规范市场，头部企业受益</w:t>
            </w:r>
          </w:p>
        </w:tc>
      </w:tr>
    </w:tbl>
    <w:p>
      <w:r>
        <w:rPr>
          <w:b/>
        </w:rPr>
        <w:t>核心洞察：</w:t>
      </w:r>
      <w:r>
        <w:t>监管趋严利好合规企业。华熙生物2025年获批"润百颜·玻玻""润致·缇透"两款合规水光针，成为首批持证企业，先发优势明显。三类器械审批周期5-8年，形成高壁垒护城河。</w:t>
      </w:r>
    </w:p>
    <w:p>
      <w:pPr>
        <w:pStyle w:val="Heading2"/>
      </w:pPr>
      <w:r>
        <w:t>1.4 技术与产品迭代方向</w:t>
      </w:r>
    </w:p>
    <w:p>
      <w:r>
        <w:rPr>
          <w:b/>
        </w:rPr>
        <w:t>透明质酸（HA）技术演进：</w:t>
      </w:r>
    </w:p>
    <w:p>
      <w:pPr>
        <w:pStyle w:val="ListBullet"/>
      </w:pPr>
      <w:r>
        <w:t>交联技术突破：BDDE交联技术将HA半衰期从7天延长至6-12个月，乔雅登Ultra系列G'值达1200Pa</w:t>
      </w:r>
    </w:p>
    <w:p>
      <w:pPr>
        <w:pStyle w:val="ListBullet"/>
      </w:pPr>
      <w:r>
        <w:t>分子量精准调控：大中分子用于填充塑形，小分子/寡聚用于功能性护肤渗透</w:t>
      </w:r>
    </w:p>
    <w:p>
      <w:pPr>
        <w:pStyle w:val="ListBullet"/>
      </w:pPr>
      <w:r>
        <w:t>长效化趋势：交联度控制实现硬度(G'值)精准调控，满足不同部位需求</w:t>
      </w:r>
    </w:p>
    <w:p>
      <w:pPr>
        <w:pStyle w:val="ListBullet"/>
      </w:pPr>
      <w:r>
        <w:t>可逆性优势：透明质酸酶可快速降解，为临床纠错提供安全保障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材料类型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代表产品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维持时间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核心优势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技术挑战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PLLA（聚左旋乳酸）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濡白天使、艾维岚、Sculptra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2-3年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刺激胶原再生，效果自然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需复溶，易结节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PCL（聚己内酯）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伊妍仕（少女针）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1-2年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即时填充+长期再生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工艺复杂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重组胶原蛋白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薇旖美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6-12个月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100%人源化，无排异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产能瓶颈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HAP（羟基磷灰石）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海魅云境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1-2年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骨性支撑，长效稳定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注射技术要求高</w:t>
            </w:r>
          </w:p>
        </w:tc>
      </w:tr>
    </w:tbl>
    <w:p>
      <w:r>
        <w:rPr>
          <w:b/>
        </w:rPr>
        <w:t>核心洞察：</w:t>
      </w:r>
      <w:r>
        <w:t>医美材料从"物理填充"向"组织再生"演进。再生材料凭借"刺激自体胶原再生"核心优势，实现渐进式自然改善，契合消费者"妈生脸"审美需求。</w:t>
      </w:r>
    </w:p>
    <w:p>
      <w:pPr>
        <w:pStyle w:val="Heading2"/>
      </w:pPr>
      <w:r>
        <w:t>1.5 消费者需求变化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D5A87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160"/>
            <w:shd w:fill="2D5A87"/>
          </w:tcPr>
          <w:p>
            <w:r>
              <w:rPr>
                <w:b/>
                <w:color w:val="FFFFFF"/>
                <w:sz w:val="20"/>
              </w:rPr>
              <w:t>核心特征</w:t>
            </w:r>
          </w:p>
        </w:tc>
        <w:tc>
          <w:tcPr>
            <w:tcW w:type="dxa" w:w="2160"/>
            <w:shd w:fill="2D5A87"/>
          </w:tcPr>
          <w:p>
            <w:r>
              <w:rPr>
                <w:b/>
                <w:color w:val="FFFFFF"/>
                <w:sz w:val="20"/>
              </w:rPr>
              <w:t>数据支撑</w:t>
            </w:r>
          </w:p>
        </w:tc>
        <w:tc>
          <w:tcPr>
            <w:tcW w:type="dxa" w:w="2160"/>
            <w:shd w:fill="2D5A87"/>
          </w:tcPr>
          <w:p>
            <w:r>
              <w:rPr>
                <w:b/>
                <w:color w:val="FFFFFF"/>
                <w:sz w:val="20"/>
              </w:rPr>
              <w:t>趋势判断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年龄结构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Z世代成为主力，抗衰年轻化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首次医美消费者中56.9%为21-30岁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预防性抗衰需求爆发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性别分布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男性市场崛起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男性消费者占比从14%提升至29%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控油祛痘、下颌线塑形成刚需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城市层级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下沉市场爆发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三线及以下城市消费增速达25%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渠道下沉是增长关键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决策因素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理性化、品质化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65%消费者担忧针剂正品性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品牌信任度决定购买</w:t>
            </w:r>
          </w:p>
        </w:tc>
      </w:tr>
    </w:tbl>
    <w:p>
      <w:r>
        <w:rPr>
          <w:b/>
        </w:rPr>
        <w:t>消费需求核心变化：</w:t>
      </w:r>
    </w:p>
    <w:p>
      <w:pPr>
        <w:pStyle w:val="ListBullet"/>
      </w:pPr>
      <w:r>
        <w:t>从"矫正性治疗"到"预防性保养"：医美脱离传统叙事，成为日常自我护理方式</w:t>
      </w:r>
    </w:p>
    <w:p>
      <w:pPr>
        <w:pStyle w:val="ListBullet"/>
      </w:pPr>
      <w:r>
        <w:t>从"快速变美"到"自然持久"：拒绝"馒化脸"，追求"妈生脸"自然效果</w:t>
      </w:r>
    </w:p>
    <w:p>
      <w:pPr>
        <w:pStyle w:val="ListBullet"/>
      </w:pPr>
      <w:r>
        <w:t>从"单一项目"到"组合消费"：未来平均消费计划2.4个项目，同比增长14%</w:t>
      </w:r>
    </w:p>
    <w:p>
      <w:pPr>
        <w:pStyle w:val="ListBullet"/>
      </w:pPr>
      <w:r>
        <w:t>从"价格敏感"到"品质导向"：医美维养品（光子嫩肤、水光针）占比从47.7%升至55.3%</w:t>
      </w:r>
    </w:p>
    <w:p>
      <w:r>
        <w:br w:type="page"/>
      </w:r>
    </w:p>
    <w:p>
      <w:pPr>
        <w:pStyle w:val="Heading1"/>
      </w:pPr>
      <w:r>
        <w:t>二、企业产品现状分析（华熙生物）</w:t>
      </w:r>
    </w:p>
    <w:p>
      <w:pPr>
        <w:pStyle w:val="Heading2"/>
      </w:pPr>
      <w:r>
        <w:t>2.1 产品矩阵拆解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D5A87"/>
          </w:tcPr>
          <w:p>
            <w:r>
              <w:rPr>
                <w:b/>
                <w:color w:val="FFFFFF"/>
                <w:sz w:val="20"/>
              </w:rPr>
              <w:t>业务板块</w:t>
            </w:r>
          </w:p>
        </w:tc>
        <w:tc>
          <w:tcPr>
            <w:tcW w:type="dxa" w:w="1440"/>
            <w:shd w:fill="2D5A87"/>
          </w:tcPr>
          <w:p>
            <w:r>
              <w:rPr>
                <w:b/>
                <w:color w:val="FFFFFF"/>
                <w:sz w:val="20"/>
              </w:rPr>
              <w:t>核心品牌/产品</w:t>
            </w:r>
          </w:p>
        </w:tc>
        <w:tc>
          <w:tcPr>
            <w:tcW w:type="dxa" w:w="1440"/>
            <w:shd w:fill="2D5A87"/>
          </w:tcPr>
          <w:p>
            <w:r>
              <w:rPr>
                <w:b/>
                <w:color w:val="FFFFFF"/>
                <w:sz w:val="20"/>
              </w:rPr>
              <w:t>2024年收入</w:t>
            </w:r>
          </w:p>
        </w:tc>
        <w:tc>
          <w:tcPr>
            <w:tcW w:type="dxa" w:w="1440"/>
            <w:shd w:fill="2D5A87"/>
          </w:tcPr>
          <w:p>
            <w:r>
              <w:rPr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1440"/>
            <w:shd w:fill="2D5A87"/>
          </w:tcPr>
          <w:p>
            <w:r>
              <w:rPr>
                <w:b/>
                <w:color w:val="FFFFFF"/>
                <w:sz w:val="20"/>
              </w:rPr>
              <w:t>同比增速</w:t>
            </w:r>
          </w:p>
        </w:tc>
        <w:tc>
          <w:tcPr>
            <w:tcW w:type="dxa" w:w="1440"/>
            <w:shd w:fill="2D5A87"/>
          </w:tcPr>
          <w:p>
            <w:r>
              <w:rPr>
                <w:b/>
                <w:color w:val="FFFFFF"/>
                <w:sz w:val="20"/>
              </w:rPr>
              <w:t>生命周期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皮肤科学创新转化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润百颜、夸迪、米蓓尔、BM肌活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25.69亿元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47.92%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-31.62%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调整期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医疗终端业务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润百颜·玻玻、润致·缇透、海力达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14.40亿元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26.85%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+32.03%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成长期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原料业务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注射级/化妆品级/食品级玻尿酸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12.36亿元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23.06%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+9.47%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成熟期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营养科学创新转化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麦角硫因等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0.82亿元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+40.97%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导入期</w:t>
            </w:r>
          </w:p>
        </w:tc>
      </w:tr>
    </w:tbl>
    <w:p>
      <w:r>
        <w:t>数据来源：华熙生物2024年年度报告</w:t>
      </w:r>
    </w:p>
    <w:p>
      <w:r>
        <w:rPr>
          <w:b/>
        </w:rPr>
        <w:t>核心洞察：</w:t>
      </w:r>
      <w:r>
        <w:t>华熙生物业务结构发生重大变化。皮肤科学创新转化业务收入占比首次跌破50%，从2022年巅峰期减少20.38亿元。医疗终端业务成为新增长引擎，2024年营收14.40亿元，同比增长32.03%，医美板块覆盖约8000家医美机构。</w:t>
      </w:r>
    </w:p>
    <w:p>
      <w:pPr>
        <w:pStyle w:val="Heading2"/>
      </w:pPr>
      <w:r>
        <w:t>2.2 市场表现与财务分析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2022年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2023年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2024年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变化趋势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营业收入（亿元）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63.59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60.76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53.71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连续两年下滑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归母净利润（亿元）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9.71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5.93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1.74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大幅下滑70.59%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毛利率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76.3%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73.8%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74.07%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相对稳定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研发费用（亿元）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3.88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4.52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4.72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研发占比提升至11.24%</w:t>
            </w:r>
          </w:p>
        </w:tc>
      </w:tr>
    </w:tbl>
    <w:p>
      <w:r>
        <w:rPr>
          <w:b/>
        </w:rPr>
        <w:t>核心洞察：</w:t>
      </w:r>
      <w:r>
        <w:t>华熙生物正经历从"规模扩张"向"质量增长"的战略转型。净利润大幅下滑主因功能性护肤业务调整、销售费用高企、存货周转压力（护肤品存货周转天数466天）。但研发投入持续加大，2024年研发费用4.72亿元，占比11.24%，新增授权发明专利72项。</w:t>
      </w:r>
    </w:p>
    <w:p>
      <w:pPr>
        <w:pStyle w:val="Heading2"/>
      </w:pPr>
      <w:r>
        <w:t>2.3 用户反馈分析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D5A87"/>
          </w:tcPr>
          <w:p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2D5A87"/>
          </w:tcPr>
          <w:p>
            <w:r>
              <w:rPr>
                <w:b/>
                <w:color w:val="FFFFFF"/>
                <w:sz w:val="20"/>
              </w:rPr>
              <w:t>用户满意点TOP3</w:t>
            </w:r>
          </w:p>
        </w:tc>
        <w:tc>
          <w:tcPr>
            <w:tcW w:type="dxa" w:w="2880"/>
            <w:shd w:fill="2D5A87"/>
          </w:tcPr>
          <w:p>
            <w:r>
              <w:rPr>
                <w:b/>
                <w:color w:val="FFFFFF"/>
                <w:sz w:val="20"/>
              </w:rPr>
              <w:t>用户痛点TOP3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功效表现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补水保湿效果突出，8周后皮肤紧致度显著提升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抗衰效果"润物细无声"，即时效果不如医美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品牌认知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全球玻尿酸原料龙头，技术背书强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多品牌分散，定位模糊，消费者认知混乱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产品体验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次抛设计卫生便捷，成分党认可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过敏反应投诉较多（黑猫投诉超200起）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价格感知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性价比高，"国货之光"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价格体系混乱，直播间差价问题引发投诉</w:t>
            </w:r>
          </w:p>
        </w:tc>
      </w:tr>
    </w:tbl>
    <w:p>
      <w:r>
        <w:t>数据来源：黑猫投诉平台、电商评价、社交媒体舆情分析</w:t>
      </w:r>
    </w:p>
    <w:p>
      <w:pPr>
        <w:pStyle w:val="Heading2"/>
      </w:pPr>
      <w:r>
        <w:t>2.4 竞品对标分析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华熙生物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爱美客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昊海生科</w:t>
            </w:r>
          </w:p>
        </w:tc>
        <w:tc>
          <w:tcPr>
            <w:tcW w:type="dxa" w:w="1728"/>
            <w:shd w:fill="2D5A87"/>
          </w:tcPr>
          <w:p>
            <w:r>
              <w:rPr>
                <w:b/>
                <w:color w:val="FFFFFF"/>
                <w:sz w:val="20"/>
              </w:rPr>
              <w:t>华东医药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2024年营收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53.71亿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30.26亿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26.98亿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419.06亿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毛利率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74.07%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94.64%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69.52%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医美板块24.47亿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核心优势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全产业链布局，原料市占率40%+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嗨体、濡白天使，填充剂市占率第一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三代玻尿酸，医美+眼科双轮驱动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伊妍仕少女针，全球医美布局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战略定位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原料+医美+护肤+食品四轮驱动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聚焦医美针剂，高毛利爆款策略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投资并购驱动，多元化布局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医药+医美双主业，国际化战略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2024年增速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-11.61%（营收下滑）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+5.45%（增速放缓）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+1.64%（增长停滞）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+3.16%（稳健增长）</w:t>
            </w:r>
          </w:p>
        </w:tc>
      </w:tr>
    </w:tbl>
    <w:p>
      <w:r>
        <w:rPr>
          <w:b/>
        </w:rPr>
        <w:t>核心洞察：</w:t>
      </w:r>
      <w:r>
        <w:t>"医美三剑客"集体失速，玻尿酸行业进入存量博弈。爱美客毛利率94.64%堪比茅台，但2025年营收净利双降，嗨体颈纹市场红利释放殆尽。华东医药凭借伊妍仕少女针实现医美板块24.47亿元收入，成为再生材料赛道领导者。华熙生物需在原料优势基础上，加速医美终端产品差异化突破。</w:t>
      </w:r>
    </w:p>
    <w:p>
      <w:r>
        <w:br w:type="page"/>
      </w:r>
    </w:p>
    <w:p>
      <w:pPr>
        <w:pStyle w:val="Heading1"/>
      </w:pPr>
      <w:r>
        <w:t>三、未来产品机会洞察</w:t>
      </w:r>
    </w:p>
    <w:p>
      <w:pPr>
        <w:pStyle w:val="Heading3"/>
      </w:pPr>
      <w:r>
        <w:t>机会一：再生材料类填充产品（PLLA/PCL）</w:t>
      </w:r>
    </w:p>
    <w:p>
      <w:r>
        <w:t>抓住再生医美爆发期红利，布局"即时填充+长期再生"复合产品</w:t>
      </w:r>
    </w:p>
    <w:p>
      <w:pPr>
        <w:pStyle w:val="ListBullet"/>
      </w:pPr>
      <w:r>
        <w:t>市场需求依据：再生材料2024年市场规模50-60亿元，CAGR 45%为注射类最高。消费者从"快速变美"转向"自然持久"，再生材料契合"妈生脸"审美需求。效果维持1-3年，远超玻尿酸6-12个月。</w:t>
      </w:r>
    </w:p>
    <w:p>
      <w:pPr>
        <w:pStyle w:val="ListBullet"/>
      </w:pPr>
      <w:r>
        <w:t>技术可行性：华熙生物具备HA原料优势+交联技术积累，可开发"HA+PLLA/PCL微球"复合产品。参考爱美客濡白天使成功路径，实现即时填充与胶原再生双重效果。</w:t>
      </w:r>
    </w:p>
    <w:p>
      <w:pPr>
        <w:pStyle w:val="ListBullet"/>
      </w:pPr>
      <w:r>
        <w:t>商业化路径：与高校/科研机构合作开发PLLA/PCL微球制备技术；12-18个月完成三类械注册申报；借力现有8000家医美机构渠道快速铺货。</w:t>
      </w:r>
    </w:p>
    <w:p>
      <w:pPr>
        <w:pStyle w:val="ListBullet"/>
      </w:pPr>
      <w:r>
        <w:t>盈利预期：终端定价3000-8000元/支，毛利率85%+。预计上市后2年切入高端抗衰市场，获取10%-15%份额，对应终端规模5-9亿元。</w:t>
      </w:r>
    </w:p>
    <w:p>
      <w:pPr>
        <w:pStyle w:val="Heading3"/>
      </w:pPr>
      <w:r>
        <w:t>机会二：重组胶原蛋白注射类产品</w:t>
      </w:r>
    </w:p>
    <w:p>
      <w:r>
        <w:t>布局医美新蓝海，抢占重组胶原蛋白技术高地</w:t>
      </w:r>
    </w:p>
    <w:p>
      <w:pPr>
        <w:pStyle w:val="ListBullet"/>
      </w:pPr>
      <w:r>
        <w:t>市场需求依据：2024年医美注射类胶原蛋白市场规模67亿元，CAGR 30%。重组胶原蛋白渗透率从2020年不足10%升至2024年50.5%，预计2027年市场规模达1,083亿元。锦波生物薇旖美单品收入超10亿元，验证市场需求。</w:t>
      </w:r>
    </w:p>
    <w:p>
      <w:pPr>
        <w:pStyle w:val="ListBullet"/>
      </w:pPr>
      <w:r>
        <w:t>技术可行性：华熙生物2025年已获9项重组胶原蛋白二类器械注册证，技术储备充分。合成生物学平台可支持100%人源化胶原蛋白规模化生产。需突破产能瓶颈，实现注射级三类械产品注册。</w:t>
      </w:r>
    </w:p>
    <w:p>
      <w:pPr>
        <w:pStyle w:val="ListBullet"/>
      </w:pPr>
      <w:r>
        <w:t>商业化路径：加大重组胶原蛋白注射剂研发投入，24个月内完成三类械临床；与锦波生物/巨子生物差异化定位，主打"修复+抗衰"双效；联合HA产品推出"胶原+玻尿酸"组合治疗方案。</w:t>
      </w:r>
    </w:p>
    <w:p>
      <w:pPr>
        <w:pStyle w:val="ListBullet"/>
      </w:pPr>
      <w:r>
        <w:t>盈利预期：终端定价4000-10000元/支，毛利率90%+。预计上市后3年成为公司医美板块核心增长点，贡献营收8-15亿元。</w:t>
      </w:r>
    </w:p>
    <w:p>
      <w:pPr>
        <w:pStyle w:val="Heading3"/>
      </w:pPr>
      <w:r>
        <w:t>机会三："医美+护肤"一体化产品矩阵</w:t>
      </w:r>
    </w:p>
    <w:p>
      <w:r>
        <w:t>打通院线与居家场景，构建"医美术后+日常维养"产品闭环</w:t>
      </w:r>
    </w:p>
    <w:p>
      <w:pPr>
        <w:pStyle w:val="ListBullet"/>
      </w:pPr>
      <w:r>
        <w:t>市场需求依据：医美术后修复市场规模快速增长，消费者追求"医美效果最大化+恢复期最短化"。轻医美消费者年均消费2.4个项目，术后护理需求高频复购。华熙次抛用户反馈"用了8周放弃水光针"，验证居家产品替代潜力。</w:t>
      </w:r>
    </w:p>
    <w:p>
      <w:pPr>
        <w:pStyle w:val="ListBullet"/>
      </w:pPr>
      <w:r>
        <w:t>技术可行性：华熙生物已具备润百颜、夸迪等护肤品牌基础，可延伸开发医美术后专用系列。HA+胶原蛋白+生长因子复配技术成熟，满足修复、舒缓、屏障重建需求。</w:t>
      </w:r>
    </w:p>
    <w:p>
      <w:pPr>
        <w:pStyle w:val="ListBullet"/>
      </w:pPr>
      <w:r>
        <w:t>商业化路径：推出"润百颜医美修护系列"，覆盖术后0-7天、7-30天护理周期；与医美机构合作，术后赠送试用装，建立品牌心智；开发"医美伴侣"订阅服务，按月配送居家护理产品。</w:t>
      </w:r>
    </w:p>
    <w:p>
      <w:pPr>
        <w:pStyle w:val="ListBullet"/>
      </w:pPr>
      <w:r>
        <w:t>盈利预期：医美术后产品毛利率70%+，复购率高。预计带动护肤业务营收增长20%-30%，同时强化医美终端产品粘性。</w:t>
      </w:r>
    </w:p>
    <w:p>
      <w:pPr>
        <w:pStyle w:val="Heading3"/>
      </w:pPr>
      <w:r>
        <w:t>机会四：长效型抗衰注射产品</w:t>
      </w:r>
    </w:p>
    <w:p>
      <w:r>
        <w:t>针对抗衰年轻化趋势，开发维持时间12-24个月的长效产品</w:t>
      </w:r>
    </w:p>
    <w:p>
      <w:pPr>
        <w:pStyle w:val="ListBullet"/>
      </w:pPr>
      <w:r>
        <w:t>市场需求依据：抗衰平均年龄从28岁降至25岁，Z世代预防性抗衰需求爆发。美团数据显示综合抗衰类项目订单量同比暴涨536%。消费者痛点：玻尿酸维持时间短（6-12个月），需频繁补打。</w:t>
      </w:r>
    </w:p>
    <w:p>
      <w:pPr>
        <w:pStyle w:val="ListBullet"/>
      </w:pPr>
      <w:r>
        <w:t>技术可行性：华熙生物可研发高交联度HA产品，或HA+微球复合技术。参考乔雅登VOLUMA（维持18个月）技术路径，结合自有交联技术优势。</w:t>
      </w:r>
    </w:p>
    <w:p>
      <w:pPr>
        <w:pStyle w:val="ListBullet"/>
      </w:pPr>
      <w:r>
        <w:t>商业化路径：开发"润致·长效"系列，主打轮廓塑形+长效抗衰；定位高端市场，终端定价5000-15000元/支；学术推广+医生培训，建立技术壁垒。</w:t>
      </w:r>
    </w:p>
    <w:p>
      <w:pPr>
        <w:pStyle w:val="ListBullet"/>
      </w:pPr>
      <w:r>
        <w:t>盈利预期：长效产品毛利率90%+，客单价高。预计上市后2年贡献医美板块营收15%-20%。</w:t>
      </w:r>
    </w:p>
    <w:p>
      <w:pPr>
        <w:pStyle w:val="Heading3"/>
      </w:pPr>
      <w:r>
        <w:t>机会五：男性医美专属产品线</w:t>
      </w:r>
    </w:p>
    <w:p>
      <w:r>
        <w:t>抓住男性医美市场崛起红利，开发男性专属产品</w:t>
      </w:r>
    </w:p>
    <w:p>
      <w:pPr>
        <w:pStyle w:val="ListBullet"/>
      </w:pPr>
      <w:r>
        <w:t>市场需求依据：男性医美消费者占比从14%提升至29%，年增速35%远高于女性。核心需求：控油祛痘、下颌线塑形、植发/防脱发。30岁以上职场男性植发需求占比超40%。</w:t>
      </w:r>
    </w:p>
    <w:p>
      <w:pPr>
        <w:pStyle w:val="ListBullet"/>
      </w:pPr>
      <w:r>
        <w:t>技术可行性：华熙生物可基于现有HA产品线，开发男性专属配方（控油、毛孔收缩、轮廓塑形）。联合营养科学板块，开发防脱发口服产品。</w:t>
      </w:r>
    </w:p>
    <w:p>
      <w:pPr>
        <w:pStyle w:val="ListBullet"/>
      </w:pPr>
      <w:r>
        <w:t>商业化路径：推出"润百颜男士"子品牌，定位"职场精英形象管理"；与男性KOL合作，小红书/抖音精准投放；进驻屈臣氏男士专区，线下渠道渗透。</w:t>
      </w:r>
    </w:p>
    <w:p>
      <w:pPr>
        <w:pStyle w:val="ListBullet"/>
      </w:pPr>
      <w:r>
        <w:t>盈利预期：男性医美市场蓝海，竞争相对较少。预计3年内贡献营收3-5亿元。</w:t>
      </w:r>
    </w:p>
    <w:p>
      <w:r>
        <w:br w:type="page"/>
      </w:r>
    </w:p>
    <w:p>
      <w:pPr>
        <w:pStyle w:val="Heading1"/>
      </w:pPr>
      <w:r>
        <w:t>四、风险预警与应对</w:t>
      </w:r>
    </w:p>
    <w:p>
      <w:pPr>
        <w:pStyle w:val="Heading3"/>
      </w:pPr>
      <w:r>
        <w:t>风险一：政策监管风险</w:t>
      </w:r>
    </w:p>
    <w:p>
      <w:r>
        <w:t>风险描述：三类器械审批周期5-8年，审批标准持续提升，临床试验要求趋严。水光针、射频设备等品类监管趋严，合规成本上升。</w:t>
      </w:r>
    </w:p>
    <w:p>
      <w:r>
        <w:t>影响路径：新产品上市周期延长 → 研发投入增加 → 市场窗口期缩短 → 竞争加剧</w:t>
      </w:r>
    </w:p>
    <w:p>
      <w:r>
        <w:t>应对策略：① 建立三类器械注册专业团队，提前布局临床研究；② 与监管机构保持沟通，参与行业标准制定；③ 并购已获证企业/产品，缩短上市时间；④ 海外市场同步注册，分散单一市场风险。</w:t>
      </w:r>
    </w:p>
    <w:p>
      <w:pPr>
        <w:pStyle w:val="Heading3"/>
      </w:pPr>
      <w:r>
        <w:t>风险二：供应链与产能风险</w:t>
      </w:r>
    </w:p>
    <w:p>
      <w:r>
        <w:t>风险描述：重组胶原蛋白存在产能瓶颈，原料依赖性强、生产工艺复杂。玻尿酸原料价格持续下跌（2016年15.8万元/公斤→2024年14.4万元/公斤），利润空间压缩。</w:t>
      </w:r>
    </w:p>
    <w:p>
      <w:r>
        <w:t>影响路径：产能不足 → 订单交付延迟 → 客户流失 → 市场份额下降</w:t>
      </w:r>
    </w:p>
    <w:p>
      <w:r>
        <w:t>应对策略：① 加大天津中试平台投入，提升产能储备；② 建立原料多元化供应体系，降低单一依赖；③ 向高附加值终端产品转型，对冲原料降价风险；④ 探索合成生物学技术，降低生产成本。</w:t>
      </w:r>
    </w:p>
    <w:p>
      <w:pPr>
        <w:pStyle w:val="Heading3"/>
      </w:pPr>
      <w:r>
        <w:t>风险三：市场竞争风险</w:t>
      </w:r>
    </w:p>
    <w:p>
      <w:r>
        <w:t>风险描述：爱美客在玻尿酸填充剂市占率第一，毛利率94.64%形成价格战压力。华东医药伊妍仕少女针、锦波生物薇旖美在再生材料/胶原蛋白赛道领先。行业增速放缓至10%，价格战加剧。</w:t>
      </w:r>
    </w:p>
    <w:p>
      <w:r>
        <w:t>影响路径：竞品技术领先 → 价格战 → 毛利率下滑 → 盈利能力下降</w:t>
      </w:r>
    </w:p>
    <w:p>
      <w:r>
        <w:t>应对策略：① 差异化产品定位，避开与爱美客正面竞争；② 强化"原料+终端"一体化优势，成本领先；③ 加快再生材料/胶原蛋白布局，抢占新赛道；④ 深耕下沉市场，三线城市增速25%高于一线。</w:t>
      </w:r>
    </w:p>
    <w:p>
      <w:pPr>
        <w:pStyle w:val="Heading3"/>
      </w:pPr>
      <w:r>
        <w:t>风险四：品牌与舆情风险</w:t>
      </w:r>
    </w:p>
    <w:p>
      <w:r>
        <w:t>风险描述：黑猫投诉平台累计投诉超200起，涉及过敏、异物、虚假宣传等。2024年双十一带货翻车、"辱女"营销事件，品牌形象受损。重营销轻研发质疑持续。</w:t>
      </w:r>
    </w:p>
    <w:p>
      <w:r>
        <w:t>影响路径：负面舆情 → 品牌信任度下降 → 消费者流失 → 营收下滑</w:t>
      </w:r>
    </w:p>
    <w:p>
      <w:r>
        <w:t>应对策略：① 建立产品质量追溯体系，提升品控标准；② 优化售后服务响应机制，48小时内处理投诉；③ 调整营销策略，从流量驱动转向价值驱动；④ 加大研发投入占比，强化技术背书。</w:t>
      </w:r>
    </w:p>
    <w:p>
      <w:r>
        <w:br w:type="page"/>
      </w:r>
    </w:p>
    <w:p>
      <w:pPr>
        <w:pStyle w:val="Heading1"/>
      </w:pPr>
      <w:r>
        <w:t>五、产品策略建议</w:t>
      </w:r>
    </w:p>
    <w:p>
      <w:pPr>
        <w:pStyle w:val="Heading3"/>
      </w:pPr>
      <w:r>
        <w:t>策略一：加速再生材料产品布局，抢占医美新赛道</w:t>
      </w:r>
    </w:p>
    <w:p>
      <w:r>
        <w:t>推出"HA+PLLA/PCL复合产品"，实现从玻尿酸红海向再生材料蓝海的战略跃迁</w:t>
      </w:r>
    </w:p>
    <w:p>
      <w:r>
        <w:t>实施路径：产品端：12个月内完成PLLA/PCL微球制备技术引进或自研，18个月完成三类械注册申报，24个月产品上市。渠道端：借力现有8000家医美机构渠道，优先铺货华东地区，逐步下沉二三线城市。时间节奏：2026年Q2启动研发，2027年Q4产品上市，2028年实现规模化销售。</w:t>
      </w:r>
    </w:p>
    <w:p>
      <w:r>
        <w:rPr>
          <w:b/>
        </w:rPr>
        <w:t>预期效果：上市后2年切入高端抗衰市场，获取再生材料市场10%-15%份额，对应终端规模5-9亿元，医美板块营收增长20%-30%</w:t>
      </w:r>
    </w:p>
    <w:p>
      <w:pPr>
        <w:pStyle w:val="Heading3"/>
      </w:pPr>
      <w:r>
        <w:t>策略二：打通"医美+护肤"产品闭环，构建用户生命周期价值</w:t>
      </w:r>
    </w:p>
    <w:p>
      <w:r>
        <w:t>推出医美术后修护系列，实现院线与居家场景的无缝衔接</w:t>
      </w:r>
    </w:p>
    <w:p>
      <w:r>
        <w:t>实施路径：产品端：6个月内推出"润百颜医美修护系列"，覆盖术后0-7天、7-30天护理周期；开发"医美伴侣"订阅服务。渠道端：与医美机构合作，术后赠送试用装；进驻屈臣氏、妍丽等线下渠道；电商渠道精准投放。时间节奏：2026年Q3产品上市，2026年Q4覆盖5000家医美机构，2027年实现规模化。</w:t>
      </w:r>
    </w:p>
    <w:p>
      <w:r>
        <w:rPr>
          <w:b/>
        </w:rPr>
        <w:t>预期效果：带动护肤业务营收增长20%-30%，提升医美终端产品复购率，用户生命周期价值提升50%+</w:t>
      </w:r>
    </w:p>
    <w:p>
      <w:pPr>
        <w:pStyle w:val="Heading3"/>
      </w:pPr>
      <w:r>
        <w:t>策略三：深耕下沉市场与男性医美，开拓增量空间</w:t>
      </w:r>
    </w:p>
    <w:p>
      <w:r>
        <w:t>针对三线城市与男性消费者，开发专属产品与营销策略</w:t>
      </w:r>
    </w:p>
    <w:p>
      <w:r>
        <w:t>实施路径：产品端：推出"润百颜男士"子品牌，主打控油祛痘、下颌线塑形；开发下沉市场专属性价比产品线。渠道端：与地方医美机构合作，建立区域代理网络；抖音/快手精准投放，触达下沉市场用户。时间节奏：2026年Q2启动市场调研，2026年Q4产品上市，2027年覆盖三线城市1000家机构。</w:t>
      </w:r>
    </w:p>
    <w:p>
      <w:r>
        <w:rPr>
          <w:b/>
        </w:rPr>
        <w:t>预期效果：3年内男性医美产品线贡献营收3-5亿元，下沉市场营收占比从20%提升至35%，整体营收增长15%-20%</w:t>
      </w:r>
    </w:p>
    <w:p/>
    <w:p>
      <w:r>
        <w:rPr>
          <w:b/>
        </w:rPr>
        <w:t>战略总结：</w:t>
      </w:r>
      <w:r>
        <w:t>华熙生物正处于从"规模扩张"向"质量增长"转型的关键期。核心战略是"巩固原料优势+突破医美终端+优化护肤业务"三管齐下。短期聚焦再生材料产品布局，中期打通医美+护肤闭环，长期深耕下沉市场与男性医美增量空间。预计通过3年战略执行，医美终端业务营收占比从26.85%提升至40%+，成为公司核心增长引擎。</w:t>
      </w:r>
    </w:p>
    <w:p/>
    <w:p/>
    <w:p>
      <w:pPr>
        <w:jc w:val="center"/>
      </w:pPr>
      <w:r>
        <w:t>本报告基于公开权威数据（弗若斯特沙利文、艾瑞咨询、券商研报、企业年报等）编制，仅供参考决策使用</w:t>
      </w:r>
    </w:p>
    <w:p>
      <w:pPr>
        <w:jc w:val="center"/>
      </w:pPr>
      <w:r>
        <w:t>报告生成时间：2026年4月 | 数据截止日期：2025年12月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