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36"/>
        </w:rPr>
        <w:t>每日学习总结 · 医美术后屏障修护与泛红管理</w:t>
      </w:r>
    </w:p>
    <w:p>
      <w:pPr>
        <w:jc w:val="center"/>
      </w:pPr>
      <w:r>
        <w:rPr>
          <w:rFonts w:ascii="微软雅黑" w:hAnsi="微软雅黑" w:eastAsia="微软雅黑"/>
          <w:color w:val="2E75B6"/>
          <w:sz w:val="26"/>
        </w:rPr>
        <w:t>从神经源性炎症到可量产配方：研发工程师 × 产品经理双视角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9"/>
        </w:rPr>
        <w:t>日期 2026-09-13 ｜ 视角：研发工程师 × 产品经理 ｜ 信源：MDPI 2024/2026 综述与临床、Wiley JCD 2026、艾媒咨询、行业共识、经典教材</w:t>
      </w:r>
    </w:p>
    <w:p>
      <w:pPr>
        <w:pBdr>
          <w:bottom w:val="single" w:sz="8" w:space="1" w:color="2E75B6"/>
        </w:pBd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2"/>
              </w:rPr>
              <w:t>一句话结论（双视角）：</w:t>
            </w:r>
            <w:r>
              <w:rPr>
                <w:rFonts w:ascii="微软雅黑" w:hAnsi="微软雅黑" w:eastAsia="微软雅黑"/>
                <w:sz w:val="21"/>
              </w:rPr>
              <w:t>工程师视角：医美术后泛红的本质是「屏障急性受损 → TRPV1 神经通道异常激活 → 神经肽/组胺释放」的炎症环路，配方要按「补脂质 + 镇神经 + 防返黑 + 水合」四路复配才稳。产品经理视角：轻医美把『修护』做成刚需，但『生长因子修复』是法规红线、『快速退红』多数原料临床并不支持——卖『项目后不红不干不反黑』比卖黑科技更靠谱。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一、机理：为什么做完项目会红、会干、会反黑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激光、微针、刷酸（如果酸/TCA）、水光等光电与焕肤操作，本质是制造「可控的微创」来启动皮肤再生。代价是角质层屏障被暂时打开：神经酰胺等细胞间脂质下降、经皮失水（TEWL）上升，感觉神经末梢直接暴露。这时皮肤对外界温度、pH、酒精的耐受阈值骤降，这就是术后 48 小时「灼热、刺痛、紧绷」的来源。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泛红（红斑）要分两层看。一层是术中的血管反应（充血、毛细血管扩张），会随时间自行消退；更顽固的是「神经源性炎症」：屏障薄弱时，TRPV1（瞬时受体电位香草酸亚型1，一种钙通道）被轻易激活，引发 Ca²⁺ 内流，促使感觉神经释放 P 物质（SP）和降钙素基因相关肽（CGRP），进而触发肥大细胞脱颗粒、释放组胺，并刺激 IL-1、TNF-α 等炎症因子。MDPI 2024 年综述把这条轴总结为「屏障受损 → TRPV1 兴奋 → 神经肽/组胺释放 → 炎症加重 → 屏障进一步破坏」的恶性循环。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还要注意两个常被混用的概念：PIE（炎症后红斑）是毛细血管扩张 + 炎症，偏红；PIH（炎症后色素沉着）是黑素活跃，偏褐。术后护理如果只盯着「白」而忽略「红」和「干」，往往反黑更严重——这正是传明酸（氨甲环酸）要在术后早期介入的原因。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二、前沿证据：哪些成分真的有临床数据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二氢山奈酚 DHK（INCI: Aromadendrin）：MDPI《Cosmetics》2026 分脸临床研究，30 名受试者接受 25% TCA 换肤后，0.3% DHK 乳膏每天 2 次连用 2 周。结果——平滑度 1.53 vs 安慰剂 0.87、清晰度 1.03 vs 0.50、光泽度 1.23 vs 0.57，均 p&lt;0.001，显著加速屏障外观恢复；但红斑改善 1.87 vs 1.77（p=0.79）不显著。结论很关键：修护外观可宣称，退红需更强证据或复配。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传明酸（氨甲环酸）：本是抗纤溶药，Wiley《J Cosmetic Dermatol》2026 综述确认其通过抑制纤溶酶、下调前列腺素与花生四烯酸通路，兼具抗炎与抑制黑素活化，是术后防返黑（PIH）与黄褐斑的一线成分。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重组人源化胶原蛋白（III 型/VII 型，锦波、巨子）：基因工程表达，规避动物源风险，2025—2026 年多项临床（含《Aesthetic Surgery Journal》中面部再生研究）显示其在真皮支撑与医美术后再生上的潜力，是 EGF 禁用以后的合规「再生」替代方向。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三、工程师视角：配方落地速查表（靶点 → 原料 → 添加量 → 配伍要点）</w:t>
      </w:r>
    </w:p>
    <w:p>
      <w:r>
        <w:rPr>
          <w:rFonts w:ascii="微软雅黑" w:hAnsi="微软雅黑" w:eastAsia="微软雅黑"/>
          <w:b/>
          <w:color w:val="2E75B6"/>
          <w:sz w:val="21"/>
        </w:rPr>
        <w:t>表 1 医美术后修护配方骨架（驻留型精华/乳/面膜）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推荐原料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 / pH / 稳定要点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补充屏障脂质（砖墙结构）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 NP（如 L126）+ 胆固醇 + 脂肪酸，按 3:1:1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 0.1–1%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5.5–6.5；先与油脂预分散再乳化；避免强阳离子表活同体系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神经镇静 / 退红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羟基积雪草苷（积雪草超苷元）+ 4-叔丁基环己醇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羟基积雪草苷 0.05–0.5%；4-TBCH 0.1–2%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两者均溶于水相、降 TRPV1 活性；pH 5–7 稳定；可同配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抗纤溶 / 防返黑（PIH）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传明酸（氨甲环酸）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2–3%（驻留型）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6–7；避免与维 C 原液等高酸同刻使用；光稳定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真皮支撑 / 再生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重组 III 型人源化胶原蛋白 / 蓝铜胜肽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胶原 0.1–1%；蓝铜胜肽 0.1–2%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蓝铜胜肽需 pH&lt;7、忌与螯合剂/强酸/纯 VC 同用；胶原怕热，低温后添加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即时舒缓 / 水合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泛醇 B5 + 依克多因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B5 1–5%；依克多因 0.5–2%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水溶性好、配伍广；B5 促屏障、依克多因抗应激，术后急性期友好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配方逻辑：急性期（术后 0–72h）以「水合 + 镇神经 + 屏障脂质」为主，做低刺激、无香精酒精的精简体系；稳定期（1 周起）叠加传明酸防返黑、胶原/胜肽做长期再生。整套体系建议 pH 落在 5.5–6.5 的生理区间，并避开术后禁用成分（见第五节）。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四、产品经理视角：市场机会与消费者沟通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市场已经被轻医美教育成型。艾媒咨询《2025—2026 中国轻医美消费行为研究报告》显示，超过 78% 的医美消费者在术后最关注修护；行业测评普遍引用「92% 术后出现泛红/灼热/刺痛、78% 面临屏障受损干燥脱屑、65% 担心反黑」的数据。中国整形美容协会光电美容分会《2025 中国光电医美术后皮肤修复专家共识》也指出，超过 85% 的光子嫩肤等项目需要配套修护。一句话：轻医美把『修护』从可选变成了刚需，这是一条高复购、高黏性的「修复经济」赛道。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2"/>
              </w:rPr>
              <w:t>产品经理视角：怎么说消费者才懂：</w:t>
            </w:r>
            <w:r>
              <w:rPr>
                <w:rFonts w:ascii="微软雅黑" w:hAnsi="微软雅黑" w:eastAsia="微软雅黑"/>
                <w:sz w:val="21"/>
              </w:rPr>
              <w:t>别讲「重塑真皮 ECM」——消费者听不懂也不信。换成：「做完项目的三件套：不红（镇定神经）、不干（补屏障脂质）、不反黑（抑黑素）」。把产品定位成『项目后的固定伴侣』，绑定机构与项目节点，比单卖一瓶精华的复购率高得多。欧莱雅安瓶面膜第四代用「积雪草超苷元 + B5 + 依克多因」三重修护打法，就是典型例证。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五、合规红线：这些坑不能踩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EGF（人寡肽-1）明确禁止添加于化妆品：国家药监局《化妆品监督管理常见问题解答》指出，其分子量大、透皮吸收差、安全风险不可控。任何「生长因子修复」宣称都属违规，必须用重组胶原、蓝铜胜肽、积雪草等合规原料替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宣称边界要看临床：DHK 临床中红斑改善不显著，就不能宣称「快速退红」，应落在「改善屏障外观/平滑度/光泽度」；褪红类诉求用「舒缓」更稳妥。抗敏、祛斑（防返黑）等均属功效宣称，需按《化妆品功效宣称评价规范》做人体功效评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械字号敷料 vs 妆字号边界要分清：术后创面期可能触及医疗器械范畴，普通化妆品不能宣称「促进伤口愈合」「医用修护」，定位与话术要在合规框架内。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六、今日行动清单（研发 + 产品）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研发：立项「医美术后 7 天修护」组合（急救面膜 + 修护精华），骨架按表 1 复配神经酰胺 NP + 羟基积雪草苷 + 传明酸 + 泛醇 B5 + 依克多因。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评价：以 TEWL、红斑指数（Mexameter）、经皮水分、乳酸刺痛试验做人体功效验证，呼应刘玮《皮肤科学与化妆品功效评价》方法学。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合规：全程规避 EGF，宣称走「屏障修护 / 舒缓」，防返黑走「改善暗沉」口径，预留功效评价报告。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产品：与轻医美机构谈「项目后伴侣」绑定，用「不红不干不反黑」消费者语言做内容，避开黑科技叙事。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理论锚点：配方分层参考董银卯《化妆品配方设计6步》屏障修护章、活性物机制参考 Draelos《Cosmeceuticals》。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信源：MDPI Cosmetics 2026,13(2),93（DHK 临床）；MDPI Cosmetics 2024,11(6),190（敏感肌机制综述）；Wiley JCD 2026（传明酸综述）；艾媒咨询《2025-2026中国轻医美消费行为研究报告》；中国整形美容协会光电美容分会《2025中国光电医美术后皮肤修复专家共识》；NMPA《化妆品监督管理常见问题解答》；刘玮《皮肤科学与化妆品功效评价》；董银卯《化妆品配方设计6步》；Draelos《Cosmeceuticals》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1. </w:t>
      </w:r>
      <w:hyperlink r:id="rId9">
        <w:r>
          <w:rPr>
            <w:rStyle w:val="Hyperlink"/>
            <w:rFonts w:eastAsia="微软雅黑" w:ascii="微软雅黑" w:hAnsi="微软雅黑"/>
          </w:rPr>
          <w:t>Dihydrokaempferol Supports Epidermal Barrier, Dermal Repair…（MDPI Cosmetics 2026, 0.3% DHK TCA 换肤后临床）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https://www.mdpi.com/2079-9284/13/2/93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2. </w:t>
      </w:r>
      <w:hyperlink r:id="rId10">
        <w:r>
          <w:rPr>
            <w:rStyle w:val="Hyperlink"/>
            <w:rFonts w:eastAsia="微软雅黑" w:ascii="微软雅黑" w:hAnsi="微软雅黑"/>
          </w:rPr>
          <w:t>Mechanisms of Sensitive Skin and the Soothing Effects of Active Compounds: A Review（MDPI Cosmetics 2024，TRPV1 神经源性炎症综述）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https://www.mdpi.com/2079-9284/11/6/190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3. </w:t>
      </w:r>
      <w:hyperlink r:id="rId11">
        <w:r>
          <w:rPr>
            <w:rStyle w:val="Hyperlink"/>
            <w:rFonts w:eastAsia="微软雅黑" w:ascii="微软雅黑" w:hAnsi="微软雅黑"/>
          </w:rPr>
          <w:t>Tranexamic Acid for Hyperpigmentation Disorders: A Literature Review（Wiley JCD 2026，传明酸综述）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https://onlinelibrary.wiley.com/doi/10.1111/jocd.70692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4. </w:t>
      </w:r>
      <w:hyperlink r:id="rId12">
        <w:r>
          <w:rPr>
            <w:rStyle w:val="Hyperlink"/>
            <w:rFonts w:eastAsia="微软雅黑" w:ascii="微软雅黑" w:hAnsi="微软雅黑"/>
          </w:rPr>
          <w:t>2026年医美术后可用的面膜红榜推荐（艾媒咨询数据：78% 术后最关注修护）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https://www.sohu.com/a/991160084_122496837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5. </w:t>
      </w:r>
      <w:hyperlink r:id="rId13">
        <w:r>
          <w:rPr>
            <w:rStyle w:val="Hyperlink"/>
            <w:rFonts w:eastAsia="微软雅黑" w:ascii="微软雅黑" w:hAnsi="微软雅黑"/>
          </w:rPr>
          <w:t>重组Ⅲ型人源化胶原蛋白的应用进展（上海交大 2026）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https://www.qk.sjtu.edu.cn/jter/CN/Y2026/V22/I3/324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6. </w:t>
      </w:r>
      <w:hyperlink r:id="rId14">
        <w:r>
          <w:rPr>
            <w:rStyle w:val="Hyperlink"/>
            <w:rFonts w:eastAsia="微软雅黑" w:ascii="微软雅黑" w:hAnsi="微软雅黑"/>
          </w:rPr>
          <w:t>成分禁用引热议，EGF 被禁背后的安全警示与科学替代（NMPA 解答）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https://www.sohu.com/a/972949570_121993247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7. </w:t>
      </w:r>
      <w:hyperlink r:id="rId15">
        <w:r>
          <w:rPr>
            <w:rStyle w:val="Hyperlink"/>
            <w:rFonts w:eastAsia="微软雅黑" w:ascii="微软雅黑" w:hAnsi="微软雅黑"/>
          </w:rPr>
          <w:t>2026 年医美术后修护面膜推荐成分实测：欧莱雅安瓶面膜三重修护（积雪草+B5+依克多因）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https://k.sina.cn/article_2793767913_a68583e900101gefc.html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dpi.com/2079-9284/13/2/93" TargetMode="External"/><Relationship Id="rId10" Type="http://schemas.openxmlformats.org/officeDocument/2006/relationships/hyperlink" Target="https://www.mdpi.com/2079-9284/11/6/190" TargetMode="External"/><Relationship Id="rId11" Type="http://schemas.openxmlformats.org/officeDocument/2006/relationships/hyperlink" Target="https://onlinelibrary.wiley.com/doi/10.1111/jocd.70692" TargetMode="External"/><Relationship Id="rId12" Type="http://schemas.openxmlformats.org/officeDocument/2006/relationships/hyperlink" Target="https://www.sohu.com/a/991160084_122496837" TargetMode="External"/><Relationship Id="rId13" Type="http://schemas.openxmlformats.org/officeDocument/2006/relationships/hyperlink" Target="https://www.qk.sjtu.edu.cn/jter/CN/Y2026/V22/I3/324" TargetMode="External"/><Relationship Id="rId14" Type="http://schemas.openxmlformats.org/officeDocument/2006/relationships/hyperlink" Target="https://www.sohu.com/a/972949570_121993247" TargetMode="External"/><Relationship Id="rId15" Type="http://schemas.openxmlformats.org/officeDocument/2006/relationships/hyperlink" Target="https://k.sina.cn/article_2793767913_a68583e900101gef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