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洗护与头皮微生态：从「杀菌去屑」到「养菌群、补屏障」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马拉色菌是租客不是入侵者——失衡分子链条、微生态友好配方骨架与宣称边界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#11/15 · 2026-09-23 · 化妆品研发×产品双视角 · 灵感库素材（待你阅读后「加工」入 Topics）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产品经理视角一句话结论：</w:t>
            </w:r>
            <w:r>
              <w:rPr>
                <w:rFonts w:ascii="微软雅黑" w:hAnsi="微软雅黑" w:eastAsia="微软雅黑"/>
                <w:sz w:val="21"/>
              </w:rPr>
              <w:t>头皮=第二张脸：头屑、头油、敏感「三联困扰」共同的底层是微生态失衡+屏障受损，产品叙事应从「强力杀菌去屑」升级为「温和清洁+微生态平衡+屏障修护」，用菌群测序与临床数据支撑「养头皮」的高端定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研发工程师视角一句话结论：</w:t>
            </w:r>
            <w:r>
              <w:rPr>
                <w:rFonts w:ascii="微软雅黑" w:hAnsi="微软雅黑" w:eastAsia="微软雅黑"/>
                <w:sz w:val="21"/>
              </w:rPr>
              <w:t>去屑不等于灭菌：马拉色菌是脂依赖共生菌，单点高浓度杀菌会连「益生盟军」一起清场且停用易复发；更持久的骨架是「温和去屑剂控菌 + 益生元/后生元养菌 + 神经酰胺补屏障」三线并举，OCT+甘宝素+氨基酸表活是当前法规与肤感的最优组合。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一、头皮微生态是什么：一片「油海洋」里的真菌与细菌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头皮是人体皮脂腺最密集的区域之一，恒温、湿润、富脂，构成独特的微生态生境：真菌以马拉色菌属（Malassezia）为绝对优势，细菌以葡萄球菌属和痤疮丙酸杆菌（Cutibacterium）为主。健康头皮上它们是「安静的租客」——马拉色菌自身缺乏从头合成脂肪酸的能力，必须依赖头皮皮脂中的脂质生存；一旦皮脂分泌、屏障状态或菌群构成被打破，它就从共生者转向致病者。2025–2026 年的多篇综述已把头屑/脂溢性皮炎明确为「菌群失调—屏障受损—免疫激活」三要素互锁的慢性问题，而不是单纯的「真菌感染」。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真菌面：头皮优势种是 M. restricta（躯干则以 M. globosa 为主）；头屑/脂溢性皮炎人群患处真菌群落中马拉色菌占比约 54%，健康对照约 43%，且密度显著更高。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细菌面：头屑头皮常见「葡萄球菌↑、痤疮丙酸杆菌↓」的漂移——健康对照以丙酸杆菌与 M. globosa 为主，患处则以葡萄球菌属与 M. restricta 占优，真菌与细菌的失衡互为推手。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环境面：青春期后皮脂旺盛、过度清洁与高温造型、染烫化学损伤、压力与季节波动，都会把微生态推向失衡的临界点。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二、失衡链条：从「油」到「屑」到「痒」的分子闭环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马拉色菌的致病力来自它的「吃饭方式」：它分泌脂酶与磷脂酶，把皮脂中的甘油三酯和磷脂水解成游离脂肪酸，并偏好消耗饱和脂肪酸，把不饱和的油酸、花生四烯酸留在头皮表面。油酸穿透角质层、破坏屏障结构，引发刺激、脱屑与瘙痒；同时皮脂中的角鲨烯被氧化降解，产生活性氧与脂质过氧化物，进一步刺激角质细胞过度增殖——脱屑速度加快，肉眼可见「雪花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免疫识别放大：角质细胞经 TLR2/MyD88/NF-κB 通路释放 IL-6、IL-8、TNF-α；朗格汉斯细胞经 Dectin-2/Mincle→SYK-CARD9 通路释放 IL-23，驱动 Th17/Th22 极化；NLRP3 炎症小体活化使 IL-1β/IL-18 成熟——红斑与瘙痒随之而来。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屏障被拆墙：患处头皮神经酰胺与鞘脂含量下降、角蛋白 K1/K10/K11 表达改变、表皮增厚；屏障越差，微生物抗原越易入侵，「越痒越屑、越屑越失衡」的正反馈就此闭环。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链条总述（中国香妆协会专家观点）：微生态失调破坏头皮屏障→诱发炎症循环→皮脂腺活动增强→马拉色菌过度繁殖→游离脂肪酸与角鲨烯水平下降、结合脂肪酸增加→头屑加剧；头屑不只关乎马拉色菌，更取决于整体微生态平衡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三、前沿证据速览（2025–2026）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临床对比标杆（拜尔斯道夫，Int J Cosmet Sci，PMID 21272039）：0.5% 吡罗克酮乙醇胺盐（OCT）+0.45% 甘宝素与 1% 吡硫翁锌（ZPT）降屑效力相当，但头皮残留（substantivity）显著更高、湿梳阻力更低，4 周后 90% 受试者报告瘙痒减轻。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协同增效证据链：1% OCT+0.5% 甘宝素显著优于单用 1% OCT，且停用后「回归期」仍保持优势（Baines 2013）；0.75% OCT+2% 水杨酸的降屑幅度略优于 1% ZPT（Wessman 2000）。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「修屏障」与「控真菌」同等重要：JDD 2025 专家共识指出，抗真菌治疗可同步降低 IL-1α/IL-8、改善角质 K1/10/11 与角质层脂质，含神经酰胺的头皮洗护是循证辅助手段。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微生态友好路线的持久性：恢复菌群多样性、降低马拉色菌「一家独大」的配方，改善比单纯强效杀菌更持久（Maître 2025 综述）——这是「养菌群」叙事的科学根基。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行业风向：2026 年头皮健康展会与品牌管线中，益生元/后生元、发酵成分、AI 头皮检测与个性化方案成为主旋律；「头皮皮肤化（skinification）」正把面部护肤逻辑整体平移到头皮护理。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四、工程师视角：微生态友好洗发水的配方落地</w:t>
      </w:r>
    </w:p>
    <w:p>
      <w:r>
        <w:rPr>
          <w:rFonts w:ascii="微软雅黑" w:hAnsi="微软雅黑" w:eastAsia="微软雅黑"/>
          <w:b/>
          <w:color w:val="2E75B6"/>
          <w:sz w:val="21"/>
        </w:rPr>
        <w:t>靶点 → 原料 → 建议添加量 → 配伍/pH/稳定要点（淋洗类洗发水基准）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配伍/pH/稳定要点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抑制麦角固醇合成、破坏真菌细胞膜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吡罗克酮乙醇胺盐（OCT/Octopirox）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0.5–1.0%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3–9 宽域稳定；与阴离子/非离子表活相容性好；与唑类复配增效，是 ZPT 的欧盟法规替代首选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唑类协同抑菌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甘宝素（Climbazole）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0.45–0.5%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 OCT 复配（0.5%+0.45%）效力≈1% ZPT 且头皮残留更久；注意与高浓度阳离子调理剂的相容性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角质松解+疏通毛囊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水杨酸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脂溶性深入毛囊；与 OCT 协同（0.75%OCT+2%SA 优于 1%ZPT）；以防腐剂身份使用时须守限量与三岁以下儿童限制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头皮屏障脂质修复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NP/AP + 泛醇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0.05–0.2%；泛醇 0.5–1%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JDD 2025 共识支持「控菌+补屏障」组合；泛醇耐热性好，神经酰胺注意在表活体系中的溶解与析出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微生态调节（养菌）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α-葡聚糖寡糖等益生元 + 乳酸菌发酵产物/溶胞物等后生元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益生元 0.5–2%；后生元 0.5–2%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前提是全体系温和（氨基酸表活+温和防腐），否则养菌无意义；建议配菌群测序做前后对比留存证据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温和清洁骨架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月桂酰谷氨酸钠/甲基椰油酰基牛磺酸钠 + 椰油酰胺丙基甜菜碱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复配总活性物 12–18%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5.0–5.5 贴近头皮生理环境；避免高浓度 SLS/SLES 对菌群多样性的「清场式」破坏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控油辅助（可选）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PCA 锌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0.1–0.3%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从抑制 5α-还原酶方向减少「真菌口粮」，与去屑剂互补而非替代</w:t>
            </w:r>
          </w:p>
        </w:tc>
      </w:tr>
    </w:tbl>
    <w:p>
      <w:pPr>
        <w:spacing w:after="40"/>
      </w:pP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工艺与稳定性要点：① pH 控制在 5.0–5.5，既贴合头皮生理环境，又兼顾 OCT 与氨基酸表活的稳定性；② 防腐体系要「温和且广谱」，避免过量 EDTA 与强氧化剂——否则一边宣称养菌、一边把菌杀光，宣称与配方自相矛盾；③ ZPT 体系经典的遇铁变色、沉降问题在 OCT 体系基本消失， OCT 需注意与高浓度阳离子调理剂的配伍；④ 益生元多为糖类，注意对黏度、防腐挑战试验与保质期的影响；⑤ 人体测试建议同步记录使用前后头皮菌群（ITS/16S 测序）、皮脂率与屏障指标（TEWL、角质层脂质），为「微生态平衡」宣称留下完整证据链。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五、市场沟通：把「微生态」讲成人话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类比沟通：把头皮微生态比作「头皮的肠道」——不是要「消毒」，而是要「养出好菌群」；「平衡」比「杀菌」更高级也更持久，天然规避「过度清洁反而更油」的消费者痛点。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人群切入：头油+头屑+痒「三联困扰」人群、染烫损伤头皮人群、医美/生发项目人群，都是微生态叙事的高意愿受众；英敏特数据显示白发困扰亦有年轻化趋势（18–39 岁占 50%+），头皮抗衰赛道可同步关注。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科学叙事抓手：头部品牌已用「临床研究+基因组测序的使用前后菌群变化」构建宣称逻辑（中国香妆协会）；「OCT+甘宝素效力比肩 1% ZPT、4 周 90% 瘙痒减轻」这类头对头数据，可直接翻译成消费者语言。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趋势借势：skinification（头皮皮肤化）、AI 头皮检测、益生元/后生元高端线、无水固体洗护，都是 2026 年可搭载的产品形态与传播点。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六、合规红线（中国法规视角）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洗发水默认为普通化妆品（备案制）；一旦宣称「防脱发」即落入第 10 条特殊化妆品，须人体功效试验+注册证，缺一不可——「防脱」与「去屑」的分类红线不可跨越。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药品成分禁入化妆品：酮康唑 1–2%、米诺地尔属 OTC/处方药范畴，化妆品中禁用；「生发」「药用」「抗菌消炎」类宣称属医疗术语禁区。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去屑剂选型看市场：ZPT 已被欧盟自 2022 年 3 月起禁用于化妆品（CMR 1B 生殖毒性），出口欧盟配方必须切换 OCT/甘宝素路线；国内 ZPT 仍准用于淋洗类发用产品（限值以《化妆品安全技术规范》为准），内销与出口需分开设计配方。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水杨酸在驻留产品中受三岁以下儿童限制，以防腐剂身份使用须符合限量规则；「去屑」宣称应与产品备案功效类别一致。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「微生态平衡/益生元」等新概念宣称必须有测试数据支撑（人体功效评价+菌群证据链），避免「科学空转」式营销被认定为虚假宣称。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七、今日行动清单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工程师：把一条去屑管线从 ZPT 切到「OCT 0.5% + 甘宝素 0.45% + 水杨酸 1%」骨架，同步加入神经酰胺/泛醇屏障组合，做 pH 5.5 与 45℃ 稳定性验证。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工程师：为温和线设计「氨基酸表活+益生元+后生元」配方，先做体外菌群多样性预筛，再上人体 TEWL/皮脂/头屑评分试验。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产品经理：梳理在售洗护的宣称词库，删除「杀菌/药用/生发」高危词，为「微生态平衡」宣称补齐临床+测序数据链。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产品经理：策划「头皮皮肤化」内容营销——用「头皮的肠道」类比与 AI 头皮检测体验，把微生态概念种草给三联困扰人群。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信源：每日化妆品知识系统学习 · 灵感库 seq 11/15 · 2026-09-23 · 双视角（研发工程师×产品经理）· 阅读后请「加工」入 Topics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Seborrheic dermatitis and dandruff: pathogenesis, role of Malassezia spp. and natural treatment approaches（2026 综述：脂酶/磷脂酶→油酸、角鲨烯氧化→ROS）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https://www.sciencedirect.com/science/article/pii/S1156523326000053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Seborrheic Dermatitis Revisited: Pathophysiology, Diagnosis, and Emerging Therapies. Biomolecules 2025;13(10):2458（TLR2/MyD88、Dectin-2/SYK-CARD9、NLRP3、Th17/Th22 通路；54% vs 43% 真菌丰度）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https://www.mdpi.com/2227-9059/13/10/2458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Hordinsky M, et al. Etiology, Treatment Challenges, and the Role of Scalp and Haircare in Managing Dandruff. J Drugs Dermatol 2025;24(2 Suppl 1)（D/SD 恶性循环、ZPT 降 IL-1α/IL-8、神经酰胺洗护辅助）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https://escholarship.org/content/qt1r8348dt/qt1r8348dt.pdf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Schmidt-Rose T, et al. Efficacy of a piroctone olamine/climbazol shampoo in comparison with a zinc pyrithione shampoo. Int J Cosmet Sci 2011;33(3):276-82. PMID 21272039（0.5%OCT+0.45%climbazole≈1%ZPT，90% 瘙痒减轻）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https://pubmed.ncbi.nlm.nih.gov/21272039/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中国香料香精化妆品工业协会：头发头皮精准护理时代的功效宣称热点（微生态调控策略、益生元/后生元、菌群测序宣称逻辑）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https://caffci.org/feed/oeERYRma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4">
        <w:r>
          <w:rPr>
            <w:rStyle w:val="Hyperlink"/>
            <w:rFonts w:eastAsia="微软雅黑" w:ascii="微软雅黑" w:hAnsi="微软雅黑"/>
          </w:rPr>
          <w:t>2026 头皮健康博览会：趋势与解决方案（微生态兴起、益生元/后生元配方、AI 头皮诊断）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https://www.chinahairexpo.com/zh/news/2026-scalp-health-expo-trends-solutions</w:t>
      </w:r>
    </w:p>
    <w:p>
      <w:pPr>
        <w:pStyle w:val="ListNumber"/>
        <w:spacing w:after="40"/>
      </w:pPr>
      <w:r>
        <w:rPr>
          <w:sz w:val="20"/>
        </w:rPr>
        <w:t xml:space="preserve">7. </w:t>
      </w:r>
      <w:hyperlink r:id="rId15">
        <w:r>
          <w:rPr>
            <w:rStyle w:val="Hyperlink"/>
            <w:rFonts w:eastAsia="微软雅黑" w:ascii="微软雅黑" w:hAnsi="微软雅黑"/>
          </w:rPr>
          <w:t>Typology：Piroctone olamine 文献汇编（Wessman 2000 / Piérard 2002 / Baines 2013 等临床对比数据）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https://uk.typology.com/library/what-are-the-benefits-of-piroctone-olamine-for-hair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8. 董银卯《化妆品配方设计6步》（洗护配方体系：表活/防腐/功效体系搭建，书锚点）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9. 刘玮《皮肤科学与化妆品功效评价》（头皮生理与功效人体试验设计，书锚点）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10. Draelos ZD《Cosmeceuticals》（药妆功效原料机理与头皮护理，书锚点）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11. 《Handbook of Cosmetic Science and Technology 5th》（皮肤机理、递送系统与法规总览，书锚点）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irect.com/science/article/pii/S1156523326000053" TargetMode="External"/><Relationship Id="rId10" Type="http://schemas.openxmlformats.org/officeDocument/2006/relationships/hyperlink" Target="https://www.mdpi.com/2227-9059/13/10/2458" TargetMode="External"/><Relationship Id="rId11" Type="http://schemas.openxmlformats.org/officeDocument/2006/relationships/hyperlink" Target="https://escholarship.org/content/qt1r8348dt/qt1r8348dt.pdf" TargetMode="External"/><Relationship Id="rId12" Type="http://schemas.openxmlformats.org/officeDocument/2006/relationships/hyperlink" Target="https://pubmed.ncbi.nlm.nih.gov/21272039/" TargetMode="External"/><Relationship Id="rId13" Type="http://schemas.openxmlformats.org/officeDocument/2006/relationships/hyperlink" Target="https://caffci.org/feed/oeERYRma" TargetMode="External"/><Relationship Id="rId14" Type="http://schemas.openxmlformats.org/officeDocument/2006/relationships/hyperlink" Target="https://www.chinahairexpo.com/zh/news/2026-scalp-health-expo-trends-solutions" TargetMode="External"/><Relationship Id="rId15" Type="http://schemas.openxmlformats.org/officeDocument/2006/relationships/hyperlink" Target="https://uk.typology.com/library/what-are-the-benefits-of-piroctone-olamine-for-ha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