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补骨脂酚 vs 视黄醇</w:t>
      </w:r>
    </w:p>
    <w:p>
      <w:pPr>
        <w:pStyle w:val="Subtitle"/>
      </w:pPr>
      <w:r>
        <w:t xml:space="preserve">客观评估「植物 A 醇」的真实实力 — 含 AI 研发 / 产品双视角分析</w:t>
      </w:r>
    </w:p>
    <w:p>
      <w:pPr>
        <w:pStyle w:val="Subtitle"/>
      </w:pPr>
      <w:r>
        <w:t xml:space="preserve">来源：万邦 VangBrand（微信公众号） · 作者 Joe · 发布 2026-10-23 07:00</w:t>
      </w:r>
    </w:p>
    <w:p>
      <w:pPr>
        <w:pStyle w:val="Subtitle"/>
      </w:pPr>
      <w:r>
        <w:t xml:space="preserve">原文链接：https://mp.weixin.qq.com/s/AXoee_PJkzaZEPYdW-RYqQ</w:t>
      </w:r>
    </w:p>
    <w:p>
      <w:pPr>
        <w:pStyle w:val="Heading1"/>
      </w:pPr>
      <w:r>
        <w:t xml:space="preserve">一、文章核心内容</w:t>
      </w:r>
    </w:p>
    <w:p>
      <w:pPr>
        <w:pStyle w:val="Heading2"/>
      </w:pPr>
      <w:r>
        <w:t xml:space="preserve">1.1 来源与传统应用</w:t>
      </w:r>
    </w:p>
    <w:p>
      <w:r>
        <w:rPr>
          <w:rFonts w:ascii="SimSun" w:eastAsia="宋体" w:hAnsi="SimSun"/>
        </w:rPr>
      </w:r>
    </w:p>
    <w:p>
      <w:pPr>
        <w:pStyle w:val="Heading2"/>
      </w:pPr>
      <w:r>
        <w:t xml:space="preserve">1.2 近代科学发现历程</w:t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Heading2"/>
      </w:pPr>
      <w:r>
        <w:t xml:space="preserve">1.3 机理：非 RAR 路径，功能趋同</w:t>
      </w:r>
    </w:p>
    <w:p>
      <w:r>
        <w:rPr>
          <w:rFonts w:ascii="SimSun" w:eastAsia="宋体" w:hAnsi="SimSun"/>
        </w:rPr>
      </w:r>
    </w:p>
    <w:p>
      <w:pPr>
        <w:pStyle w:val="Heading2"/>
      </w:pPr>
      <w:r>
        <w:t xml:space="preserve">2. 类 A 醇活性（Chaudhuri 2014）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Heading2"/>
      </w:pPr>
      <w:r>
        <w:t xml:space="preserve">3. 平替 A 醇（Dhaliwal 2018 头对头）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Heading2"/>
      </w:pPr>
      <w:r>
        <w:t xml:space="preserve">3.x 关键证据对照表（0.5% 浓度头对头）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06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/>
                <w:bCs/>
                <w:color w:val="FFFFFF"/>
                <w:sz w:val="18"/>
                <w:szCs w:val="18"/>
              </w:rPr>
              <w:t xml:space="preserve">补骨脂酚 0.5%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/>
                <w:bCs/>
                <w:color w:val="FFFFFF"/>
                <w:sz w:val="18"/>
                <w:szCs w:val="18"/>
              </w:rPr>
              <w:t xml:space="preserve">视黄醇 0.5%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基因调控模式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高度重合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重合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功能趋同（非 RAR）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LRAT 上调倍数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82 倍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12.3 倍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补骨脂酚更优：提升内源 A 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IV 型胶原（基底膜）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染色加深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相当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两者相当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 周皱纹深度 Ry↓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相近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无统计学差异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 周粗糙度 Ra↓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21%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相近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无统计学差异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色素改善（医生评估）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59%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44%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补骨脂酚更优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刺痛 / 瘙痒 / 灼烧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显著更低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更高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补骨脂酚耐受性好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光敏性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无（可日间）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有（需夜间）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补骨脂酚可日间用</w:t>
            </w:r>
          </w:p>
        </w:tc>
      </w:tr>
    </w:tbl>
    <w:p>
      <w:pPr>
        <w:pStyle w:val="Heading1"/>
      </w:pPr>
      <w:r>
        <w:t xml:space="preserve">二、AI 双视角分析（研发 + 产品）</w:t>
      </w:r>
    </w:p>
    <w:p>
      <w:pPr>
        <w:pStyle w:val="Heading2"/>
      </w:pPr>
      <w:r>
        <w:t xml:space="preserve">研发视角：机理与证据</w:t>
      </w:r>
    </w:p>
    <w:p>
      <w:pPr>
        <w:pStyle w:val="ListParagraph"/>
        <w:numPr>
          <w:ilvl w:val="0"/>
          <w:numId w:val="3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3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3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3"/>
        </w:numPr>
      </w:pPr>
      <w:r>
        <w:rPr>
          <w:rFonts w:ascii="SimSun" w:eastAsia="宋体" w:hAnsi="SimSun"/>
        </w:rPr>
      </w:r>
    </w:p>
    <w:p>
      <w:pPr>
        <w:pStyle w:val="Heading2"/>
      </w:pPr>
      <w:r>
        <w:t xml:space="preserve">产品视角：定位与差异化</w:t>
      </w:r>
    </w:p>
    <w:p>
      <w:pPr>
        <w:pStyle w:val="ListParagraph"/>
        <w:numPr>
          <w:ilvl w:val="0"/>
          <w:numId w:val="3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3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3"/>
        </w:numPr>
      </w:pPr>
      <w:r>
        <w:rPr>
          <w:rFonts w:ascii="SimSun" w:eastAsia="宋体" w:hAnsi="SimSun"/>
        </w:rPr>
      </w:r>
    </w:p>
    <w:p>
      <w:pPr>
        <w:pStyle w:val="Heading1"/>
      </w:pPr>
      <w:r>
        <w:t xml:space="preserve">三、独立判断与行动建议</w:t>
      </w:r>
    </w:p>
    <w:p>
      <w:r>
        <w:rPr>
          <w:rFonts w:ascii="SimSun" w:eastAsia="宋体" w:hAnsi="SimSun"/>
        </w:rPr>
      </w:r>
    </w:p>
    <w:p>
      <w:pPr>
        <w:pStyle w:val="Quote"/>
      </w:pPr>
      <w:r>
        <w:t xml:space="preserve">战略判断：补骨脂酚的价值不在「替代视黄醇」，而在「日间 + 温和 + 抗氧抑黑」三角，填补 A 醇只能夜用的空档。</w:t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pStyle w:val="ListParagraph"/>
        <w:numPr>
          <w:ilvl w:val="0"/>
          <w:numId w:val="2"/>
        </w:numPr>
      </w:pPr>
      <w:r>
        <w:rPr>
          <w:rFonts w:ascii="SimSun" w:eastAsia="宋体" w:hAnsi="SimSun"/>
        </w:rPr>
      </w:r>
    </w:p>
    <w:p>
      <w:pPr>
        <w:spacing w:before="360"/>
      </w:pPr>
      <w:r>
        <w:rPr>
          <w:rFonts w:ascii="Microsoft YaHei" w:eastAsia="微软雅黑" w:hAnsi="Microsoft YaHei"/>
          <w:i/>
          <w:iCs/>
          <w:color w:val="999999"/>
          <w:sz w:val="16"/>
          <w:szCs w:val="16"/>
        </w:rPr>
        <w:t xml:space="preserve">— 文档由 WorkBuddy 自动生成 · 原文版权归万邦 VangBrand 所有，本分析仅供内部研发参考 —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微软雅黑" w:hAnsi="Microsoft YaHei"/>
        <w:color w:val="999999"/>
        <w:sz w:val="16"/>
        <w:szCs w:val="16"/>
      </w:rPr>
      <w:t xml:space="preserve">第 </w:t>
    </w:r>
    <w:r>
      <w:rPr>
        <w:rFonts w:ascii="Microsoft YaHei" w:eastAsia="微软雅黑" w:hAnsi="Microsoft YaHei"/>
        <w:color w:val="999999"/>
        <w:sz w:val="16"/>
        <w:szCs w:val="16"/>
      </w:rPr>
      <w:fldChar w:fldCharType="begin"/>
    </w:r>
    <w:r>
      <w:rPr>
        <w:rFonts w:ascii="Microsoft YaHei" w:eastAsia="微软雅黑" w:hAnsi="Microsoft YaHei"/>
        <w:color w:val="999999"/>
        <w:sz w:val="16"/>
        <w:szCs w:val="16"/>
      </w:rPr>
      <w:instrText xml:space="preserve">PAGE</w:instrText>
    </w:r>
    <w:r>
      <w:rPr>
        <w:rFonts w:ascii="Microsoft YaHei" w:eastAsia="微软雅黑" w:hAnsi="Microsoft YaHei"/>
        <w:color w:val="999999"/>
        <w:sz w:val="16"/>
        <w:szCs w:val="16"/>
      </w:rPr>
      <w:fldChar w:fldCharType="separate"/>
    </w:r>
    <w:r>
      <w:rPr>
        <w:rFonts w:ascii="Microsoft YaHei" w:eastAsia="微软雅黑" w:hAnsi="Microsoft YaHei"/>
        <w:color w:val="999999"/>
        <w:sz w:val="16"/>
        <w:szCs w:val="16"/>
      </w:rPr>
      <w:fldChar w:fldCharType="end"/>
    </w:r>
    <w:r>
      <w:rPr>
        <w:rFonts w:ascii="Microsoft YaHei" w:eastAsia="微软雅黑" w:hAnsi="Microsoft YaHei"/>
        <w:color w:val="999999"/>
        <w:sz w:val="16"/>
        <w:szCs w:val="16"/>
      </w:rPr>
      <w:t xml:space="preserve"> 页 / 共 </w:t>
    </w:r>
    <w:r>
      <w:rPr>
        <w:rFonts w:ascii="Microsoft YaHei" w:eastAsia="微软雅黑" w:hAnsi="Microsoft YaHei"/>
        <w:color w:val="999999"/>
        <w:sz w:val="16"/>
        <w:szCs w:val="16"/>
      </w:rPr>
      <w:fldChar w:fldCharType="begin"/>
    </w:r>
    <w:r>
      <w:rPr>
        <w:rFonts w:ascii="Microsoft YaHei" w:eastAsia="微软雅黑" w:hAnsi="Microsoft YaHei"/>
        <w:color w:val="999999"/>
        <w:sz w:val="16"/>
        <w:szCs w:val="16"/>
      </w:rPr>
      <w:instrText xml:space="preserve">NUMPAGES</w:instrText>
    </w:r>
    <w:r>
      <w:rPr>
        <w:rFonts w:ascii="Microsoft YaHei" w:eastAsia="微软雅黑" w:hAnsi="Microsoft YaHei"/>
        <w:color w:val="999999"/>
        <w:sz w:val="16"/>
        <w:szCs w:val="16"/>
      </w:rPr>
      <w:fldChar w:fldCharType="separate"/>
    </w:r>
    <w:r>
      <w:rPr>
        <w:rFonts w:ascii="Microsoft YaHei" w:eastAsia="微软雅黑" w:hAnsi="Microsoft YaHei"/>
        <w:color w:val="999999"/>
        <w:sz w:val="16"/>
        <w:szCs w:val="16"/>
      </w:rPr>
      <w:fldChar w:fldCharType="end"/>
    </w:r>
    <w:r>
      <w:rPr>
        <w:rFonts w:ascii="Microsoft YaHei" w:eastAsia="微软雅黑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eastAsia="微软雅黑" w:hAnsi="Microsoft YaHei"/>
        <w:color w:val="999999"/>
        <w:sz w:val="16"/>
        <w:szCs w:val="16"/>
      </w:rPr>
      <w:t xml:space="preserve">补骨脂酚 vs 视黄醇 · 双视角分析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eastAsia="微软雅黑" w:hAnsi="Microsoft YaHe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eastAsia="微软雅黑" w:hAnsi="Microsoft YaHei"/>
      <w:b/>
      <w:bCs/>
      <w:color w:val="2E6080"/>
      <w:sz w:val="26"/>
      <w:szCs w:val="26"/>
    </w:rPr>
  </w:style>
  <w:style w:type="paragraph" w:styleId="Title">
    <w:name w:val="Title"/>
    <w:basedOn w:val="Normal"/>
    <w:next w:val="Normal"/>
    <w:qFormat/>
    <w:pPr>
      <w:spacing w:after="80"/>
      <w:jc w:val="center"/>
    </w:pPr>
    <w:rPr>
      <w:rFonts w:ascii="Microsoft YaHei" w:eastAsia="微软雅黑" w:hAnsi="Microsoft YaHei"/>
      <w:b/>
      <w:bCs/>
      <w:color w:val="0B3C4D"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240"/>
      <w:jc w:val="center"/>
    </w:pPr>
    <w:rPr>
      <w:rFonts w:ascii="Microsoft YaHei" w:eastAsia="微软雅黑" w:hAnsi="Microsoft YaHei"/>
      <w:color w:val="666666"/>
      <w:sz w:val="20"/>
      <w:szCs w:val="20"/>
    </w:rPr>
  </w:style>
  <w:style w:type="paragraph" w:styleId="Quote">
    <w:name w:val="Quote"/>
    <w:basedOn w:val="Normal"/>
    <w:next w:val="Normal"/>
    <w:qFormat/>
    <w:pPr>
      <w:pBdr>
        <w:left w:val="single" w:color="CC5500" w:sz="12" w:space="8"/>
      </w:pBdr>
      <w:spacing w:after="120" w:before="120"/>
      <w:ind w:left="360" w:right="360"/>
    </w:pPr>
    <w:rPr>
      <w:rFonts w:ascii="Microsoft YaHei" w:eastAsia="微软雅黑" w:hAnsi="Microsoft YaHei"/>
      <w:color w:val="CC55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2026-10-23T01:44:02.686Z</dcterms:created>
  <dcterms:modified xsi:type="dcterms:W3CDTF">2026-10-23T01:44:02.686Z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