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1F3A5F"/>
          </w:tcPr>
          <w:p>
            <w:pPr>
              <w:jc w:val="center"/>
            </w:pPr>
            <w:r/>
            <w:r>
              <w:rPr>
                <w:rFonts w:ascii="微软雅黑" w:hAnsi="微软雅黑" w:eastAsia="微软雅黑"/>
                <w:b/>
                <w:color w:val="FFFFFF"/>
                <w:sz w:val="40"/>
              </w:rPr>
              <w:t>化妆品功效评价与人体试验设计</w:t>
            </w:r>
          </w:p>
          <w:p>
            <w:pPr>
              <w:jc w:val="center"/>
            </w:pPr>
            <w:r>
              <w:rPr>
                <w:rFonts w:ascii="微软雅黑" w:hAnsi="微软雅黑" w:eastAsia="微软雅黑"/>
                <w:color w:val="BDD7EE"/>
                <w:sz w:val="25"/>
              </w:rPr>
              <w:t>从法定评价路径、试验设计七要素到组学标志物——把「有效」变成可备案、可公示、可对抗质疑的证据链</w:t>
            </w:r>
          </w:p>
          <w:p>
            <w:pPr>
              <w:jc w:val="center"/>
            </w:pPr>
            <w:r>
              <w:rPr>
                <w:rFonts w:ascii="微软雅黑" w:hAnsi="微软雅黑" w:eastAsia="微软雅黑"/>
                <w:color w:val="D9D9D9"/>
                <w:sz w:val="19"/>
              </w:rPr>
              <w:t>每日系统学习 #14/15 · 2026-09-26 · 化妆品研发×产品双视角 · 灵感库素材(待你阅读后「加工」入 Topics)</w:t>
            </w:r>
          </w:p>
        </w:tc>
      </w:tr>
    </w:tbl>
    <w:p>
      <w:pPr>
        <w:spacing w:after="40"/>
      </w:pP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一句话结论：</w:t>
            </w:r>
            <w:r>
              <w:rPr>
                <w:rFonts w:ascii="微软雅黑" w:hAnsi="微软雅黑" w:eastAsia="微软雅黑"/>
                <w:sz w:val="21"/>
              </w:rPr>
              <w:t>2021年5月起，功效宣称在中国是「法定义务」而非营销话术：宣称决定评价路径（强制人体/限定试验/文献即可），评价报告决定备案生死，公示摘要决定消费者信任——功效评价体系既是合规底线，也是品牌最被低估的技术资产。</w:t>
            </w:r>
          </w:p>
        </w:tc>
      </w:tr>
    </w:tbl>
    <w:p/>
    <w:p>
      <w:pPr>
        <w:spacing w:before="220" w:after="80"/>
      </w:pPr>
      <w:r>
        <w:rPr>
          <w:rFonts w:ascii="微软雅黑" w:hAnsi="微软雅黑" w:eastAsia="微软雅黑"/>
          <w:b/>
          <w:color w:val="1F3A5F"/>
          <w:sz w:val="28"/>
        </w:rPr>
        <w:t>一、为什么必须懂功效评价：从「自证清白」到「竞争武器」</w:t>
      </w:r>
    </w:p>
    <w:p>
      <w:pPr>
        <w:spacing w:after="140" w:line="336" w:lineRule="auto"/>
      </w:pPr>
      <w:r>
        <w:rPr>
          <w:rFonts w:ascii="微软雅黑" w:hAnsi="微软雅黑" w:eastAsia="微软雅黑"/>
          <w:sz w:val="22"/>
        </w:rPr>
        <w:t>《化妆品监督管理条例》（国务院令第727号）要求功效宣称必须有「充分的科学依据」；《化妆品功效宣称评价规范》（国家药监局2021年第50号公告，2021-05-01实施）把它落成了可执行的四条路径：人体功效评价试验、消费者使用测试、实验室试验、文献资料或研究数据分析。关键制度设计有二：其一，注册人/备案人必须按评价结论编制「产品功效宣称依据的摘要」，上传国家药监局专门网站公开，接受全社会监督；其二，宣称不同，法定要求的证据等级不同——祛斑美白、防晒、防脱发必须由注册和备案检验检测机构按强制性标准做人体试验并出具报告，且检验机构对报告的真实性、可靠性负责。</w:t>
      </w:r>
    </w:p>
    <w:p>
      <w:pPr>
        <w:spacing w:after="140" w:line="336" w:lineRule="auto"/>
      </w:pPr>
      <w:r>
        <w:rPr>
          <w:rFonts w:ascii="微软雅黑" w:hAnsi="微软雅黑" w:eastAsia="微软雅黑"/>
          <w:sz w:val="22"/>
        </w:rPr>
        <w:t>对工程师而言，功效评价是配方的「期末考试」：靶点选择、添加量、透皮设计最终都要回答「仪器读数变了吗、受试者感受变了吗」。对产品经理而言，功效摘要已公开可查，竞品的样本量、人群、周期、结果一览无余——它正在变成「第二详情页」，也是职业打假和媒体监督的靶点（2024年某高端品牌「样本仅11人」即冲上热搜）。</w:t>
      </w:r>
    </w:p>
    <w:p>
      <w:pPr>
        <w:spacing w:before="220" w:after="80"/>
      </w:pPr>
      <w:r>
        <w:rPr>
          <w:rFonts w:ascii="微软雅黑" w:hAnsi="微软雅黑" w:eastAsia="微软雅黑"/>
          <w:b/>
          <w:color w:val="1F3A5F"/>
          <w:sz w:val="28"/>
        </w:rPr>
        <w:t>二、法规地图：什么宣称用什么评价路径</w:t>
      </w:r>
    </w:p>
    <w:p>
      <w:r>
        <w:rPr>
          <w:rFonts w:ascii="微软雅黑" w:hAnsi="微软雅黑" w:eastAsia="微软雅黑"/>
          <w:b/>
          <w:color w:val="2E75B6"/>
          <w:sz w:val="21"/>
        </w:rPr>
        <w:t>功效宣称 × 法定评价路径（依据《化妆品功效宣称评价规范》第九至十三条）</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2E75B6"/>
          </w:tcPr>
          <w:p>
            <w:pPr>
              <w:spacing w:after="40" w:before="40"/>
            </w:pPr>
            <w:r/>
            <w:r>
              <w:rPr>
                <w:rFonts w:ascii="微软雅黑" w:hAnsi="微软雅黑" w:eastAsia="微软雅黑"/>
                <w:b/>
                <w:color w:val="FFFFFF"/>
                <w:sz w:val="21"/>
              </w:rPr>
              <w:t>功效宣称</w:t>
            </w:r>
          </w:p>
        </w:tc>
        <w:tc>
          <w:tcPr>
            <w:tcW w:type="dxa" w:w="3264"/>
            <w:shd w:val="clear" w:color="auto" w:fill="2E75B6"/>
          </w:tcPr>
          <w:p>
            <w:pPr>
              <w:spacing w:after="40" w:before="40"/>
            </w:pPr>
            <w:r/>
            <w:r>
              <w:rPr>
                <w:rFonts w:ascii="微软雅黑" w:hAnsi="微软雅黑" w:eastAsia="微软雅黑"/>
                <w:b/>
                <w:color w:val="FFFFFF"/>
                <w:sz w:val="21"/>
              </w:rPr>
              <w:t>法定评价路径</w:t>
            </w:r>
          </w:p>
        </w:tc>
        <w:tc>
          <w:tcPr>
            <w:tcW w:type="dxa" w:w="3264"/>
            <w:shd w:val="clear" w:color="auto" w:fill="2E75B6"/>
          </w:tcPr>
          <w:p>
            <w:pPr>
              <w:spacing w:after="40" w:before="40"/>
            </w:pPr>
            <w:r/>
            <w:r>
              <w:rPr>
                <w:rFonts w:ascii="微软雅黑" w:hAnsi="微软雅黑" w:eastAsia="微软雅黑"/>
                <w:b/>
                <w:color w:val="FFFFFF"/>
                <w:sz w:val="21"/>
              </w:rPr>
              <w:t>要点与红线</w:t>
            </w:r>
          </w:p>
        </w:tc>
      </w:tr>
      <w:tr>
        <w:tc>
          <w:tcPr>
            <w:tcW w:type="dxa" w:w="3264"/>
            <w:shd w:val="clear" w:color="auto" w:fill="EEF3F8"/>
          </w:tcPr>
          <w:p>
            <w:pPr>
              <w:spacing w:after="40" w:before="40"/>
            </w:pPr>
            <w:r/>
            <w:r>
              <w:rPr>
                <w:rFonts w:ascii="微软雅黑" w:hAnsi="微软雅黑" w:eastAsia="微软雅黑"/>
                <w:b w:val="0"/>
                <w:sz w:val="20"/>
              </w:rPr>
              <w:t>祛斑美白、防晒、防脱发</w:t>
            </w:r>
          </w:p>
        </w:tc>
        <w:tc>
          <w:tcPr>
            <w:tcW w:type="dxa" w:w="3264"/>
            <w:shd w:val="clear" w:color="auto" w:fill="EEF3F8"/>
          </w:tcPr>
          <w:p>
            <w:pPr>
              <w:spacing w:after="40" w:before="40"/>
            </w:pPr>
            <w:r/>
            <w:r>
              <w:rPr>
                <w:rFonts w:ascii="微软雅黑" w:hAnsi="微软雅黑" w:eastAsia="微软雅黑"/>
                <w:b w:val="0"/>
                <w:sz w:val="20"/>
              </w:rPr>
              <w:t>必须人体功效评价试验；由注册和备案检验检测机构按强制性国家标准/技术规范开展并出具报告</w:t>
            </w:r>
          </w:p>
        </w:tc>
        <w:tc>
          <w:tcPr>
            <w:tcW w:type="dxa" w:w="3264"/>
            <w:shd w:val="clear" w:color="auto" w:fill="EEF3F8"/>
          </w:tcPr>
          <w:p>
            <w:pPr>
              <w:spacing w:after="40" w:before="40"/>
            </w:pPr>
            <w:r/>
            <w:r>
              <w:rPr>
                <w:rFonts w:ascii="微软雅黑" w:hAnsi="微软雅黑" w:eastAsia="微软雅黑"/>
                <w:b w:val="0"/>
                <w:sz w:val="20"/>
              </w:rPr>
              <w:t>属特殊化妆品注册；SPF/PA人体法为金标准，体外法只能用于研发筛选，不能作为标示依据</w:t>
            </w:r>
          </w:p>
        </w:tc>
      </w:tr>
      <w:tr>
        <w:tc>
          <w:tcPr>
            <w:tcW w:type="dxa" w:w="3264"/>
          </w:tcPr>
          <w:p>
            <w:pPr>
              <w:spacing w:after="40" w:before="40"/>
            </w:pPr>
            <w:r/>
            <w:r>
              <w:rPr>
                <w:rFonts w:ascii="微软雅黑" w:hAnsi="微软雅黑" w:eastAsia="微软雅黑"/>
                <w:b w:val="0"/>
                <w:sz w:val="20"/>
              </w:rPr>
              <w:t>祛痘、滋养、修护、无泪配方</w:t>
            </w:r>
          </w:p>
        </w:tc>
        <w:tc>
          <w:tcPr>
            <w:tcW w:type="dxa" w:w="3264"/>
          </w:tcPr>
          <w:p>
            <w:pPr>
              <w:spacing w:after="40" w:before="40"/>
            </w:pPr>
            <w:r/>
            <w:r>
              <w:rPr>
                <w:rFonts w:ascii="微软雅黑" w:hAnsi="微软雅黑" w:eastAsia="微软雅黑"/>
                <w:b w:val="0"/>
                <w:sz w:val="20"/>
              </w:rPr>
              <w:t>必须人体功效评价试验</w:t>
            </w:r>
          </w:p>
        </w:tc>
        <w:tc>
          <w:tcPr>
            <w:tcW w:type="dxa" w:w="3264"/>
          </w:tcPr>
          <w:p>
            <w:pPr>
              <w:spacing w:after="40" w:before="40"/>
            </w:pPr>
            <w:r/>
            <w:r>
              <w:rPr>
                <w:rFonts w:ascii="微软雅黑" w:hAnsi="微软雅黑" w:eastAsia="微软雅黑"/>
                <w:b w:val="0"/>
                <w:sz w:val="20"/>
              </w:rPr>
              <w:t>普通化妆品备案同样强制；「较强特定宣称」按人体处理</w:t>
            </w:r>
          </w:p>
        </w:tc>
      </w:tr>
      <w:tr>
        <w:tc>
          <w:tcPr>
            <w:tcW w:type="dxa" w:w="3264"/>
            <w:shd w:val="clear" w:color="auto" w:fill="EEF3F8"/>
          </w:tcPr>
          <w:p>
            <w:pPr>
              <w:spacing w:after="40" w:before="40"/>
            </w:pPr>
            <w:r/>
            <w:r>
              <w:rPr>
                <w:rFonts w:ascii="微软雅黑" w:hAnsi="微软雅黑" w:eastAsia="微软雅黑"/>
                <w:b w:val="0"/>
                <w:sz w:val="20"/>
              </w:rPr>
              <w:t>抗皱、紧致、舒缓、控油、去角质（非物理）、防断发、去屑，及宣称温和（无刺激）或量化指标（保持时间、统计数据等）</w:t>
            </w:r>
          </w:p>
        </w:tc>
        <w:tc>
          <w:tcPr>
            <w:tcW w:type="dxa" w:w="3264"/>
            <w:shd w:val="clear" w:color="auto" w:fill="EEF3F8"/>
          </w:tcPr>
          <w:p>
            <w:pPr>
              <w:spacing w:after="40" w:before="40"/>
            </w:pPr>
            <w:r/>
            <w:r>
              <w:rPr>
                <w:rFonts w:ascii="微软雅黑" w:hAnsi="微软雅黑" w:eastAsia="微软雅黑"/>
                <w:b w:val="0"/>
                <w:sz w:val="20"/>
              </w:rPr>
              <w:t>功效评价试验：人体/消费者使用测试/实验室试验任选其一，可结合文献</w:t>
            </w:r>
          </w:p>
        </w:tc>
        <w:tc>
          <w:tcPr>
            <w:tcW w:type="dxa" w:w="3264"/>
            <w:shd w:val="clear" w:color="auto" w:fill="EEF3F8"/>
          </w:tcPr>
          <w:p>
            <w:pPr>
              <w:spacing w:after="40" w:before="40"/>
            </w:pPr>
            <w:r/>
            <w:r>
              <w:rPr>
                <w:rFonts w:ascii="微软雅黑" w:hAnsi="微软雅黑" w:eastAsia="微软雅黑"/>
                <w:b w:val="0"/>
                <w:sz w:val="20"/>
              </w:rPr>
              <w:t>注意：宣称「温和」「低刺激」或给出任何统计数据即落入此档，实验室报告不能硬撑人体宣称</w:t>
            </w:r>
          </w:p>
        </w:tc>
      </w:tr>
      <w:tr>
        <w:tc>
          <w:tcPr>
            <w:tcW w:type="dxa" w:w="3264"/>
          </w:tcPr>
          <w:p>
            <w:pPr>
              <w:spacing w:after="40" w:before="40"/>
            </w:pPr>
            <w:r/>
            <w:r>
              <w:rPr>
                <w:rFonts w:ascii="微软雅黑" w:hAnsi="微软雅黑" w:eastAsia="微软雅黑"/>
                <w:b w:val="0"/>
                <w:sz w:val="20"/>
              </w:rPr>
              <w:t>保湿、护发</w:t>
            </w:r>
          </w:p>
        </w:tc>
        <w:tc>
          <w:tcPr>
            <w:tcW w:type="dxa" w:w="3264"/>
          </w:tcPr>
          <w:p>
            <w:pPr>
              <w:spacing w:after="40" w:before="40"/>
            </w:pPr>
            <w:r/>
            <w:r>
              <w:rPr>
                <w:rFonts w:ascii="微软雅黑" w:hAnsi="微软雅黑" w:eastAsia="微软雅黑"/>
                <w:b w:val="0"/>
                <w:sz w:val="20"/>
              </w:rPr>
              <w:t>未限定方式：文献资料、研究数据或试验均可</w:t>
            </w:r>
          </w:p>
        </w:tc>
        <w:tc>
          <w:tcPr>
            <w:tcW w:type="dxa" w:w="3264"/>
          </w:tcPr>
          <w:p>
            <w:pPr>
              <w:spacing w:after="40" w:before="40"/>
            </w:pPr>
            <w:r/>
            <w:r>
              <w:rPr>
                <w:rFonts w:ascii="微软雅黑" w:hAnsi="微软雅黑" w:eastAsia="微软雅黑"/>
                <w:b w:val="0"/>
                <w:sz w:val="20"/>
              </w:rPr>
              <w:t>仍需编制并公布功效摘要，不能什么都不留</w:t>
            </w:r>
          </w:p>
        </w:tc>
      </w:tr>
      <w:tr>
        <w:tc>
          <w:tcPr>
            <w:tcW w:type="dxa" w:w="3264"/>
            <w:shd w:val="clear" w:color="auto" w:fill="EEF3F8"/>
          </w:tcPr>
          <w:p>
            <w:pPr>
              <w:spacing w:after="40" w:before="40"/>
            </w:pPr>
            <w:r/>
            <w:r>
              <w:rPr>
                <w:rFonts w:ascii="微软雅黑" w:hAnsi="微软雅黑" w:eastAsia="微软雅黑"/>
                <w:b w:val="0"/>
                <w:sz w:val="20"/>
              </w:rPr>
              <w:t>清洁、卸妆、美容修饰、芳香、染发、烫发、脱毛、除臭等；物理遮盖祛斑美白、物理去角质/去黑头</w:t>
            </w:r>
          </w:p>
        </w:tc>
        <w:tc>
          <w:tcPr>
            <w:tcW w:type="dxa" w:w="3264"/>
            <w:shd w:val="clear" w:color="auto" w:fill="EEF3F8"/>
          </w:tcPr>
          <w:p>
            <w:pPr>
              <w:spacing w:after="40" w:before="40"/>
            </w:pPr>
            <w:r/>
            <w:r>
              <w:rPr>
                <w:rFonts w:ascii="微软雅黑" w:hAnsi="微软雅黑" w:eastAsia="微软雅黑"/>
                <w:b w:val="0"/>
                <w:sz w:val="20"/>
              </w:rPr>
              <w:t>感官可直接识别或纯物理作用，可免予公布摘要</w:t>
            </w:r>
          </w:p>
        </w:tc>
        <w:tc>
          <w:tcPr>
            <w:tcW w:type="dxa" w:w="3264"/>
            <w:shd w:val="clear" w:color="auto" w:fill="EEF3F8"/>
          </w:tcPr>
          <w:p>
            <w:pPr>
              <w:spacing w:after="40" w:before="40"/>
            </w:pPr>
            <w:r/>
            <w:r>
              <w:rPr>
                <w:rFonts w:ascii="微软雅黑" w:hAnsi="微软雅黑" w:eastAsia="微软雅黑"/>
                <w:b w:val="0"/>
                <w:sz w:val="20"/>
              </w:rPr>
              <w:t>标签须明确标识「仅具物理作用」</w:t>
            </w:r>
          </w:p>
        </w:tc>
      </w:tr>
      <w:tr>
        <w:tc>
          <w:tcPr>
            <w:tcW w:type="dxa" w:w="3264"/>
          </w:tcPr>
          <w:p>
            <w:pPr>
              <w:spacing w:after="40" w:before="40"/>
            </w:pPr>
            <w:r/>
            <w:r>
              <w:rPr>
                <w:rFonts w:ascii="微软雅黑" w:hAnsi="微软雅黑" w:eastAsia="微软雅黑"/>
                <w:b w:val="0"/>
                <w:sz w:val="20"/>
              </w:rPr>
              <w:t>宣称适用敏感皮肤</w:t>
            </w:r>
          </w:p>
        </w:tc>
        <w:tc>
          <w:tcPr>
            <w:tcW w:type="dxa" w:w="3264"/>
          </w:tcPr>
          <w:p>
            <w:pPr>
              <w:spacing w:after="40" w:before="40"/>
            </w:pPr>
            <w:r/>
            <w:r>
              <w:rPr>
                <w:rFonts w:ascii="微软雅黑" w:hAnsi="微软雅黑" w:eastAsia="微软雅黑"/>
                <w:b w:val="0"/>
                <w:sz w:val="20"/>
              </w:rPr>
              <w:t>人体功效评价试验或消费者使用测试，二选一</w:t>
            </w:r>
          </w:p>
        </w:tc>
        <w:tc>
          <w:tcPr>
            <w:tcW w:type="dxa" w:w="3264"/>
          </w:tcPr>
          <w:p>
            <w:pPr>
              <w:spacing w:after="40" w:before="40"/>
            </w:pPr>
            <w:r/>
            <w:r>
              <w:rPr>
                <w:rFonts w:ascii="微软雅黑" w:hAnsi="微软雅黑" w:eastAsia="微软雅黑"/>
                <w:b w:val="0"/>
                <w:sz w:val="20"/>
              </w:rPr>
              <w:t>敏感肌人群试验需专门设计（乳酸刺痛/红斑终点），纯文献不支持该宣称</w:t>
            </w:r>
          </w:p>
        </w:tc>
      </w:tr>
      <w:tr>
        <w:tc>
          <w:tcPr>
            <w:tcW w:type="dxa" w:w="3264"/>
            <w:shd w:val="clear" w:color="auto" w:fill="EEF3F8"/>
          </w:tcPr>
          <w:p>
            <w:pPr>
              <w:spacing w:after="40" w:before="40"/>
            </w:pPr>
            <w:r/>
            <w:r>
              <w:rPr>
                <w:rFonts w:ascii="微软雅黑" w:hAnsi="微软雅黑" w:eastAsia="微软雅黑"/>
                <w:b w:val="0"/>
                <w:sz w:val="20"/>
              </w:rPr>
              <w:t>宣称新功效</w:t>
            </w:r>
          </w:p>
        </w:tc>
        <w:tc>
          <w:tcPr>
            <w:tcW w:type="dxa" w:w="3264"/>
            <w:shd w:val="clear" w:color="auto" w:fill="EEF3F8"/>
          </w:tcPr>
          <w:p>
            <w:pPr>
              <w:spacing w:after="40" w:before="40"/>
            </w:pPr>
            <w:r/>
            <w:r>
              <w:rPr>
                <w:rFonts w:ascii="微软雅黑" w:hAnsi="微软雅黑" w:eastAsia="微软雅黑"/>
                <w:b w:val="0"/>
                <w:sz w:val="20"/>
              </w:rPr>
              <w:t>按具体情况评价；强制标准未覆盖的方法需两家及以上机构完成方法验证</w:t>
            </w:r>
          </w:p>
        </w:tc>
        <w:tc>
          <w:tcPr>
            <w:tcW w:type="dxa" w:w="3264"/>
            <w:shd w:val="clear" w:color="auto" w:fill="EEF3F8"/>
          </w:tcPr>
          <w:p>
            <w:pPr>
              <w:spacing w:after="40" w:before="40"/>
            </w:pPr>
            <w:r/>
            <w:r>
              <w:rPr>
                <w:rFonts w:ascii="微软雅黑" w:hAnsi="微软雅黑" w:eastAsia="微软雅黑"/>
                <w:b w:val="0"/>
                <w:sz w:val="20"/>
              </w:rPr>
              <w:t>报告中须阐明方法有效性与可靠性参数</w:t>
            </w:r>
          </w:p>
        </w:tc>
      </w:tr>
      <w:tr>
        <w:tc>
          <w:tcPr>
            <w:tcW w:type="dxa" w:w="3264"/>
          </w:tcPr>
          <w:p>
            <w:pPr>
              <w:spacing w:after="40" w:before="40"/>
            </w:pPr>
            <w:r/>
            <w:r>
              <w:rPr>
                <w:rFonts w:ascii="微软雅黑" w:hAnsi="微软雅黑" w:eastAsia="微软雅黑"/>
                <w:b w:val="0"/>
                <w:sz w:val="20"/>
              </w:rPr>
              <w:t>宣称原料功效</w:t>
            </w:r>
          </w:p>
        </w:tc>
        <w:tc>
          <w:tcPr>
            <w:tcW w:type="dxa" w:w="3264"/>
          </w:tcPr>
          <w:p>
            <w:pPr>
              <w:spacing w:after="40" w:before="40"/>
            </w:pPr>
            <w:r/>
            <w:r>
              <w:rPr>
                <w:rFonts w:ascii="微软雅黑" w:hAnsi="微软雅黑" w:eastAsia="微软雅黑"/>
                <w:b w:val="0"/>
                <w:sz w:val="20"/>
              </w:rPr>
              <w:t>需证实原料具有该功效（文献/数据/试验），且与产品功效宣称有充分关联性</w:t>
            </w:r>
          </w:p>
        </w:tc>
        <w:tc>
          <w:tcPr>
            <w:tcW w:type="dxa" w:w="3264"/>
          </w:tcPr>
          <w:p>
            <w:pPr>
              <w:spacing w:after="40" w:before="40"/>
            </w:pPr>
            <w:r/>
            <w:r>
              <w:rPr>
                <w:rFonts w:ascii="微软雅黑" w:hAnsi="微软雅黑" w:eastAsia="微软雅黑"/>
                <w:b w:val="0"/>
                <w:sz w:val="20"/>
              </w:rPr>
              <w:t>配方添加量不得低于达到宣称功效的有效量，否则视同虚假宣称</w:t>
            </w:r>
          </w:p>
        </w:tc>
      </w:tr>
    </w:tbl>
    <w:p>
      <w:pPr>
        <w:spacing w:after="40"/>
      </w:pPr>
    </w:p>
    <w:p>
      <w:pPr>
        <w:spacing w:before="220" w:after="80"/>
      </w:pPr>
      <w:r>
        <w:rPr>
          <w:rFonts w:ascii="微软雅黑" w:hAnsi="微软雅黑" w:eastAsia="微软雅黑"/>
          <w:b/>
          <w:color w:val="1F3A5F"/>
          <w:sz w:val="28"/>
        </w:rPr>
        <w:t>三、人体试验设计七要素（工程师落地视角）</w:t>
      </w:r>
    </w:p>
    <w:p>
      <w:pPr>
        <w:pStyle w:val="ListBullet"/>
        <w:spacing w:after="60" w:line="312" w:lineRule="auto"/>
      </w:pPr>
      <w:r>
        <w:rPr>
          <w:rFonts w:ascii="微软雅黑" w:hAnsi="微软雅黑" w:eastAsia="微软雅黑"/>
          <w:sz w:val="21"/>
        </w:rPr>
        <w:t>伦理与安全前置：试验前必须完成产品安全性评价（斑贴/重复开放涂抹试验等），方案过伦理委员会审查，全部受试者签署知情同意书——这是《规范》第十四条硬约束。</w:t>
      </w:r>
    </w:p>
    <w:p>
      <w:pPr>
        <w:pStyle w:val="ListBullet"/>
        <w:spacing w:after="60" w:line="312" w:lineRule="auto"/>
      </w:pPr>
      <w:r>
        <w:rPr>
          <w:rFonts w:ascii="微软雅黑" w:hAnsi="微软雅黑" w:eastAsia="微软雅黑"/>
          <w:sz w:val="21"/>
        </w:rPr>
        <w:t>设计原则：随机、对照（自身半脸对照/平行对照，空白或安慰剂）、盲法（双盲最优）。半脸/前臂自身对照可大幅降低个体间变异，是抗皱、保湿类主流设计。</w:t>
      </w:r>
    </w:p>
    <w:p>
      <w:pPr>
        <w:pStyle w:val="ListBullet"/>
        <w:spacing w:after="60" w:line="312" w:lineRule="auto"/>
      </w:pPr>
      <w:r>
        <w:rPr>
          <w:rFonts w:ascii="微软雅黑" w:hAnsi="微软雅黑" w:eastAsia="微软雅黑"/>
          <w:sz w:val="21"/>
        </w:rPr>
        <w:t>纳入排除：健康成人18-65岁；排除孕期哺乳期、测试区皮肤病/疤痕/多毛、近期使用激素或影响屏障的药物、1个月内参加过其他皮肤试验；SPF试验另要求Fitzpatrick II/III型、无光敏史。人群代表性要匹配销售市场（亚裔产品用高加索裔数据会被公开质疑）。</w:t>
      </w:r>
    </w:p>
    <w:p>
      <w:pPr>
        <w:pStyle w:val="ListBullet"/>
        <w:spacing w:after="60" w:line="312" w:lineRule="auto"/>
      </w:pPr>
      <w:r>
        <w:rPr>
          <w:rFonts w:ascii="微软雅黑" w:hAnsi="微软雅黑" w:eastAsia="微软雅黑"/>
          <w:sz w:val="21"/>
        </w:rPr>
        <w:t>样本量：常规人体功效试验有效例不少于30例；防晒SPF有效受试者不少于10人（招募20-25人，剔除离群）；机制类胶带剥离研究20-30例自身对照即可；消费者使用测试有效问卷不少于30人。严谨做法是按预期效应量与变异做统计功效分析反推样本量。</w:t>
      </w:r>
    </w:p>
    <w:p>
      <w:pPr>
        <w:pStyle w:val="ListBullet"/>
        <w:spacing w:after="60" w:line="312" w:lineRule="auto"/>
      </w:pPr>
      <w:r>
        <w:rPr>
          <w:rFonts w:ascii="微软雅黑" w:hAnsi="微软雅黑" w:eastAsia="微软雅黑"/>
          <w:sz w:val="21"/>
        </w:rPr>
        <w:t>环境控制：恒温恒湿实验室（如20-22℃/40-60%RH），受试者洁面后静置≥30分钟再测；同一时段测量以消除昼夜节律；仪器定期校准。</w:t>
      </w:r>
    </w:p>
    <w:p>
      <w:pPr>
        <w:pStyle w:val="ListBullet"/>
        <w:spacing w:after="60" w:line="312" w:lineRule="auto"/>
      </w:pPr>
      <w:r>
        <w:rPr>
          <w:rFonts w:ascii="微软雅黑" w:hAnsi="微软雅黑" w:eastAsia="微软雅黑"/>
          <w:sz w:val="21"/>
        </w:rPr>
        <w:t>周期与访视：保湿看即时（2h/24h/48h）+长期（2-8周）；抗皱紧致28-56天起步（多至12周），D0/D28/D56访视；祛斑8-12周；防脱发长达6个月级。</w:t>
      </w:r>
    </w:p>
    <w:p>
      <w:pPr>
        <w:pStyle w:val="ListBullet"/>
        <w:spacing w:after="60" w:line="312" w:lineRule="auto"/>
      </w:pPr>
      <w:r>
        <w:rPr>
          <w:rFonts w:ascii="微软雅黑" w:hAnsi="微软雅黑" w:eastAsia="微软雅黑"/>
          <w:sz w:val="21"/>
        </w:rPr>
        <w:t>统计与分析：ITT与PP分析集、组内配对t检验或Wilcoxon、组间独立样本t或Mann-Whitney、α=0.05、报告95%置信区间；防晒SPF取有效受试者均值并向下取整标示。</w:t>
      </w:r>
    </w:p>
    <w:p>
      <w:r>
        <w:rPr>
          <w:rFonts w:ascii="微软雅黑" w:hAnsi="微软雅黑" w:eastAsia="微软雅黑"/>
          <w:b/>
          <w:color w:val="2E75B6"/>
          <w:sz w:val="21"/>
        </w:rPr>
        <w:t>常见功效的「试验设计参数卡」（行业通行实践，供立项对表）</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2E75B6"/>
          </w:tcPr>
          <w:p>
            <w:pPr>
              <w:spacing w:after="40" w:before="40"/>
            </w:pPr>
            <w:r/>
            <w:r>
              <w:rPr>
                <w:rFonts w:ascii="微软雅黑" w:hAnsi="微软雅黑" w:eastAsia="微软雅黑"/>
                <w:b/>
                <w:color w:val="FFFFFF"/>
                <w:sz w:val="21"/>
              </w:rPr>
              <w:t>功效终点</w:t>
            </w:r>
          </w:p>
        </w:tc>
        <w:tc>
          <w:tcPr>
            <w:tcW w:type="dxa" w:w="2448"/>
            <w:shd w:val="clear" w:color="auto" w:fill="2E75B6"/>
          </w:tcPr>
          <w:p>
            <w:pPr>
              <w:spacing w:after="40" w:before="40"/>
            </w:pPr>
            <w:r/>
            <w:r>
              <w:rPr>
                <w:rFonts w:ascii="微软雅黑" w:hAnsi="微软雅黑" w:eastAsia="微软雅黑"/>
                <w:b/>
                <w:color w:val="FFFFFF"/>
                <w:sz w:val="21"/>
              </w:rPr>
              <w:t>受试者与样本量</w:t>
            </w:r>
          </w:p>
        </w:tc>
        <w:tc>
          <w:tcPr>
            <w:tcW w:type="dxa" w:w="2448"/>
            <w:shd w:val="clear" w:color="auto" w:fill="2E75B6"/>
          </w:tcPr>
          <w:p>
            <w:pPr>
              <w:spacing w:after="40" w:before="40"/>
            </w:pPr>
            <w:r/>
            <w:r>
              <w:rPr>
                <w:rFonts w:ascii="微软雅黑" w:hAnsi="微软雅黑" w:eastAsia="微软雅黑"/>
                <w:b/>
                <w:color w:val="FFFFFF"/>
                <w:sz w:val="21"/>
              </w:rPr>
              <w:t>周期与访视</w:t>
            </w:r>
          </w:p>
        </w:tc>
        <w:tc>
          <w:tcPr>
            <w:tcW w:type="dxa" w:w="2448"/>
            <w:shd w:val="clear" w:color="auto" w:fill="2E75B6"/>
          </w:tcPr>
          <w:p>
            <w:pPr>
              <w:spacing w:after="40" w:before="40"/>
            </w:pPr>
            <w:r/>
            <w:r>
              <w:rPr>
                <w:rFonts w:ascii="微软雅黑" w:hAnsi="微软雅黑" w:eastAsia="微软雅黑"/>
                <w:b/>
                <w:color w:val="FFFFFF"/>
                <w:sz w:val="21"/>
              </w:rPr>
              <w:t>核心仪器/读数</w:t>
            </w:r>
          </w:p>
        </w:tc>
      </w:tr>
      <w:tr>
        <w:tc>
          <w:tcPr>
            <w:tcW w:type="dxa" w:w="2448"/>
            <w:shd w:val="clear" w:color="auto" w:fill="EEF3F8"/>
          </w:tcPr>
          <w:p>
            <w:pPr>
              <w:spacing w:after="40" w:before="40"/>
            </w:pPr>
            <w:r/>
            <w:r>
              <w:rPr>
                <w:rFonts w:ascii="微软雅黑" w:hAnsi="微软雅黑" w:eastAsia="微软雅黑"/>
                <w:b w:val="0"/>
                <w:sz w:val="20"/>
              </w:rPr>
              <w:t>保湿滋润</w:t>
            </w:r>
          </w:p>
        </w:tc>
        <w:tc>
          <w:tcPr>
            <w:tcW w:type="dxa" w:w="2448"/>
            <w:shd w:val="clear" w:color="auto" w:fill="EEF3F8"/>
          </w:tcPr>
          <w:p>
            <w:pPr>
              <w:spacing w:after="40" w:before="40"/>
            </w:pPr>
            <w:r/>
            <w:r>
              <w:rPr>
                <w:rFonts w:ascii="微软雅黑" w:hAnsi="微软雅黑" w:eastAsia="微软雅黑"/>
                <w:b w:val="0"/>
                <w:sz w:val="20"/>
              </w:rPr>
              <w:t>健康成人≥30例；自身对照（前臂屈侧或双颊）</w:t>
            </w:r>
          </w:p>
        </w:tc>
        <w:tc>
          <w:tcPr>
            <w:tcW w:type="dxa" w:w="2448"/>
            <w:shd w:val="clear" w:color="auto" w:fill="EEF3F8"/>
          </w:tcPr>
          <w:p>
            <w:pPr>
              <w:spacing w:after="40" w:before="40"/>
            </w:pPr>
            <w:r/>
            <w:r>
              <w:rPr>
                <w:rFonts w:ascii="微软雅黑" w:hAnsi="微软雅黑" w:eastAsia="微软雅黑"/>
                <w:b w:val="0"/>
                <w:sz w:val="20"/>
              </w:rPr>
              <w:t>即时2h/24h/48h＋长期2-8周；D0/D7/D14/D28</w:t>
            </w:r>
          </w:p>
        </w:tc>
        <w:tc>
          <w:tcPr>
            <w:tcW w:type="dxa" w:w="2448"/>
            <w:shd w:val="clear" w:color="auto" w:fill="EEF3F8"/>
          </w:tcPr>
          <w:p>
            <w:pPr>
              <w:spacing w:after="40" w:before="40"/>
            </w:pPr>
            <w:r/>
            <w:r>
              <w:rPr>
                <w:rFonts w:ascii="微软雅黑" w:hAnsi="微软雅黑" w:eastAsia="微软雅黑"/>
                <w:b w:val="0"/>
                <w:sz w:val="20"/>
              </w:rPr>
              <w:t>Corneometer CM825角质层含水量↑；Tewameter/Vapometer测TEWL↓（屏障改善）</w:t>
            </w:r>
          </w:p>
        </w:tc>
      </w:tr>
      <w:tr>
        <w:tc>
          <w:tcPr>
            <w:tcW w:type="dxa" w:w="2448"/>
          </w:tcPr>
          <w:p>
            <w:pPr>
              <w:spacing w:after="40" w:before="40"/>
            </w:pPr>
            <w:r/>
            <w:r>
              <w:rPr>
                <w:rFonts w:ascii="微软雅黑" w:hAnsi="微软雅黑" w:eastAsia="微软雅黑"/>
                <w:b w:val="0"/>
                <w:sz w:val="20"/>
              </w:rPr>
              <w:t>抗皱/紧致</w:t>
            </w:r>
          </w:p>
        </w:tc>
        <w:tc>
          <w:tcPr>
            <w:tcW w:type="dxa" w:w="2448"/>
          </w:tcPr>
          <w:p>
            <w:pPr>
              <w:spacing w:after="40" w:before="40"/>
            </w:pPr>
            <w:r/>
            <w:r>
              <w:rPr>
                <w:rFonts w:ascii="微软雅黑" w:hAnsi="微软雅黑" w:eastAsia="微软雅黑"/>
                <w:b w:val="0"/>
                <w:sz w:val="20"/>
              </w:rPr>
              <w:t>25-55岁轻中度皱纹者≥30例；随机双盲半脸或平行</w:t>
            </w:r>
          </w:p>
        </w:tc>
        <w:tc>
          <w:tcPr>
            <w:tcW w:type="dxa" w:w="2448"/>
          </w:tcPr>
          <w:p>
            <w:pPr>
              <w:spacing w:after="40" w:before="40"/>
            </w:pPr>
            <w:r/>
            <w:r>
              <w:rPr>
                <w:rFonts w:ascii="微软雅黑" w:hAnsi="微软雅黑" w:eastAsia="微软雅黑"/>
                <w:b w:val="0"/>
                <w:sz w:val="20"/>
              </w:rPr>
              <w:t>8-12周；D0/D28/D56</w:t>
            </w:r>
          </w:p>
        </w:tc>
        <w:tc>
          <w:tcPr>
            <w:tcW w:type="dxa" w:w="2448"/>
          </w:tcPr>
          <w:p>
            <w:pPr>
              <w:spacing w:after="40" w:before="40"/>
            </w:pPr>
            <w:r/>
            <w:r>
              <w:rPr>
                <w:rFonts w:ascii="微软雅黑" w:hAnsi="微软雅黑" w:eastAsia="微软雅黑"/>
                <w:b w:val="0"/>
                <w:sz w:val="20"/>
              </w:rPr>
              <w:t>PRIMOS/FOITS HD三维皱纹Ra/Rz↓；Cutometer MPA580弹性R2/R7↑；VISIA-CR标准化成像；皮肤超声真皮密度</w:t>
            </w:r>
          </w:p>
        </w:tc>
      </w:tr>
      <w:tr>
        <w:tc>
          <w:tcPr>
            <w:tcW w:type="dxa" w:w="2448"/>
            <w:shd w:val="clear" w:color="auto" w:fill="EEF3F8"/>
          </w:tcPr>
          <w:p>
            <w:pPr>
              <w:spacing w:after="40" w:before="40"/>
            </w:pPr>
            <w:r/>
            <w:r>
              <w:rPr>
                <w:rFonts w:ascii="微软雅黑" w:hAnsi="微软雅黑" w:eastAsia="微软雅黑"/>
                <w:b w:val="0"/>
                <w:sz w:val="20"/>
              </w:rPr>
              <w:t>祛斑/亮肤</w:t>
            </w:r>
          </w:p>
        </w:tc>
        <w:tc>
          <w:tcPr>
            <w:tcW w:type="dxa" w:w="2448"/>
            <w:shd w:val="clear" w:color="auto" w:fill="EEF3F8"/>
          </w:tcPr>
          <w:p>
            <w:pPr>
              <w:spacing w:after="40" w:before="40"/>
            </w:pPr>
            <w:r/>
            <w:r>
              <w:rPr>
                <w:rFonts w:ascii="微软雅黑" w:hAnsi="微软雅黑" w:eastAsia="微软雅黑"/>
                <w:b w:val="0"/>
                <w:sz w:val="20"/>
              </w:rPr>
              <w:t>II-III型皮肤伴色斑者≥30例</w:t>
            </w:r>
          </w:p>
        </w:tc>
        <w:tc>
          <w:tcPr>
            <w:tcW w:type="dxa" w:w="2448"/>
            <w:shd w:val="clear" w:color="auto" w:fill="EEF3F8"/>
          </w:tcPr>
          <w:p>
            <w:pPr>
              <w:spacing w:after="40" w:before="40"/>
            </w:pPr>
            <w:r/>
            <w:r>
              <w:rPr>
                <w:rFonts w:ascii="微软雅黑" w:hAnsi="微软雅黑" w:eastAsia="微软雅黑"/>
                <w:b w:val="0"/>
                <w:sz w:val="20"/>
              </w:rPr>
              <w:t>8-12周；D0/D28/D56/D84</w:t>
            </w:r>
          </w:p>
        </w:tc>
        <w:tc>
          <w:tcPr>
            <w:tcW w:type="dxa" w:w="2448"/>
            <w:shd w:val="clear" w:color="auto" w:fill="EEF3F8"/>
          </w:tcPr>
          <w:p>
            <w:pPr>
              <w:spacing w:after="40" w:before="40"/>
            </w:pPr>
            <w:r/>
            <w:r>
              <w:rPr>
                <w:rFonts w:ascii="微软雅黑" w:hAnsi="微软雅黑" w:eastAsia="微软雅黑"/>
                <w:b w:val="0"/>
                <w:sz w:val="20"/>
              </w:rPr>
              <w:t>Mexameter黑色素指数MI↓；分光测色L*↑/ITA°↑；图像均匀度分析</w:t>
            </w:r>
          </w:p>
        </w:tc>
      </w:tr>
      <w:tr>
        <w:tc>
          <w:tcPr>
            <w:tcW w:type="dxa" w:w="2448"/>
          </w:tcPr>
          <w:p>
            <w:pPr>
              <w:spacing w:after="40" w:before="40"/>
            </w:pPr>
            <w:r/>
            <w:r>
              <w:rPr>
                <w:rFonts w:ascii="微软雅黑" w:hAnsi="微软雅黑" w:eastAsia="微软雅黑"/>
                <w:b w:val="0"/>
                <w:sz w:val="20"/>
              </w:rPr>
              <w:t>舒缓/敏感肌适用</w:t>
            </w:r>
          </w:p>
        </w:tc>
        <w:tc>
          <w:tcPr>
            <w:tcW w:type="dxa" w:w="2448"/>
          </w:tcPr>
          <w:p>
            <w:pPr>
              <w:spacing w:after="40" w:before="40"/>
            </w:pPr>
            <w:r/>
            <w:r>
              <w:rPr>
                <w:rFonts w:ascii="微软雅黑" w:hAnsi="微软雅黑" w:eastAsia="微软雅黑"/>
                <w:b w:val="0"/>
                <w:sz w:val="20"/>
              </w:rPr>
              <w:t>自评敏感肌人群≥30例</w:t>
            </w:r>
          </w:p>
        </w:tc>
        <w:tc>
          <w:tcPr>
            <w:tcW w:type="dxa" w:w="2448"/>
          </w:tcPr>
          <w:p>
            <w:pPr>
              <w:spacing w:after="40" w:before="40"/>
            </w:pPr>
            <w:r/>
            <w:r>
              <w:rPr>
                <w:rFonts w:ascii="微软雅黑" w:hAnsi="微软雅黑" w:eastAsia="微软雅黑"/>
                <w:b w:val="0"/>
                <w:sz w:val="20"/>
              </w:rPr>
              <w:t>2-4周</w:t>
            </w:r>
          </w:p>
        </w:tc>
        <w:tc>
          <w:tcPr>
            <w:tcW w:type="dxa" w:w="2448"/>
          </w:tcPr>
          <w:p>
            <w:pPr>
              <w:spacing w:after="40" w:before="40"/>
            </w:pPr>
            <w:r/>
            <w:r>
              <w:rPr>
                <w:rFonts w:ascii="微软雅黑" w:hAnsi="微软雅黑" w:eastAsia="微软雅黑"/>
                <w:b w:val="0"/>
                <w:sz w:val="20"/>
              </w:rPr>
              <w:t>乳酸刺痛评分↓、红斑a*值↓、TEWL稳定性；问卷（1-10分制）</w:t>
            </w:r>
          </w:p>
        </w:tc>
      </w:tr>
      <w:tr>
        <w:tc>
          <w:tcPr>
            <w:tcW w:type="dxa" w:w="2448"/>
            <w:shd w:val="clear" w:color="auto" w:fill="EEF3F8"/>
          </w:tcPr>
          <w:p>
            <w:pPr>
              <w:spacing w:after="40" w:before="40"/>
            </w:pPr>
            <w:r/>
            <w:r>
              <w:rPr>
                <w:rFonts w:ascii="微软雅黑" w:hAnsi="微软雅黑" w:eastAsia="微软雅黑"/>
                <w:b w:val="0"/>
                <w:sz w:val="20"/>
              </w:rPr>
              <w:t>控油/毛孔</w:t>
            </w:r>
          </w:p>
        </w:tc>
        <w:tc>
          <w:tcPr>
            <w:tcW w:type="dxa" w:w="2448"/>
            <w:shd w:val="clear" w:color="auto" w:fill="EEF3F8"/>
          </w:tcPr>
          <w:p>
            <w:pPr>
              <w:spacing w:after="40" w:before="40"/>
            </w:pPr>
            <w:r/>
            <w:r>
              <w:rPr>
                <w:rFonts w:ascii="微软雅黑" w:hAnsi="微软雅黑" w:eastAsia="微软雅黑"/>
                <w:b w:val="0"/>
                <w:sz w:val="20"/>
              </w:rPr>
              <w:t>油性皮肤≥30例</w:t>
            </w:r>
          </w:p>
        </w:tc>
        <w:tc>
          <w:tcPr>
            <w:tcW w:type="dxa" w:w="2448"/>
            <w:shd w:val="clear" w:color="auto" w:fill="EEF3F8"/>
          </w:tcPr>
          <w:p>
            <w:pPr>
              <w:spacing w:after="40" w:before="40"/>
            </w:pPr>
            <w:r/>
            <w:r>
              <w:rPr>
                <w:rFonts w:ascii="微软雅黑" w:hAnsi="微软雅黑" w:eastAsia="微软雅黑"/>
                <w:b w:val="0"/>
                <w:sz w:val="20"/>
              </w:rPr>
              <w:t>4-8周</w:t>
            </w:r>
          </w:p>
        </w:tc>
        <w:tc>
          <w:tcPr>
            <w:tcW w:type="dxa" w:w="2448"/>
            <w:shd w:val="clear" w:color="auto" w:fill="EEF3F8"/>
          </w:tcPr>
          <w:p>
            <w:pPr>
              <w:spacing w:after="40" w:before="40"/>
            </w:pPr>
            <w:r/>
            <w:r>
              <w:rPr>
                <w:rFonts w:ascii="微软雅黑" w:hAnsi="微软雅黑" w:eastAsia="微软雅黑"/>
                <w:b w:val="0"/>
                <w:sz w:val="20"/>
              </w:rPr>
              <w:t>Sebumeter皮脂量↓；VISIA毛孔计数/图像分析</w:t>
            </w:r>
          </w:p>
        </w:tc>
      </w:tr>
      <w:tr>
        <w:tc>
          <w:tcPr>
            <w:tcW w:type="dxa" w:w="2448"/>
          </w:tcPr>
          <w:p>
            <w:pPr>
              <w:spacing w:after="40" w:before="40"/>
            </w:pPr>
            <w:r/>
            <w:r>
              <w:rPr>
                <w:rFonts w:ascii="微软雅黑" w:hAnsi="微软雅黑" w:eastAsia="微软雅黑"/>
                <w:b w:val="0"/>
                <w:sz w:val="20"/>
              </w:rPr>
              <w:t>防晒SPF/PA</w:t>
            </w:r>
          </w:p>
        </w:tc>
        <w:tc>
          <w:tcPr>
            <w:tcW w:type="dxa" w:w="2448"/>
          </w:tcPr>
          <w:p>
            <w:pPr>
              <w:spacing w:after="40" w:before="40"/>
            </w:pPr>
            <w:r/>
            <w:r>
              <w:rPr>
                <w:rFonts w:ascii="微软雅黑" w:hAnsi="微软雅黑" w:eastAsia="微软雅黑"/>
                <w:b w:val="0"/>
                <w:sz w:val="20"/>
              </w:rPr>
              <w:t>Fitzpatrick II/III型；有效≥10人、招募20-25人</w:t>
            </w:r>
          </w:p>
        </w:tc>
        <w:tc>
          <w:tcPr>
            <w:tcW w:type="dxa" w:w="2448"/>
          </w:tcPr>
          <w:p>
            <w:pPr>
              <w:spacing w:after="40" w:before="40"/>
            </w:pPr>
            <w:r/>
            <w:r>
              <w:rPr>
                <w:rFonts w:ascii="微软雅黑" w:hAnsi="微软雅黑" w:eastAsia="微软雅黑"/>
                <w:b w:val="0"/>
                <w:sz w:val="20"/>
              </w:rPr>
              <w:t>单次：涂2mg/cm²、成膜15-30分钟、MED梯度照射、16-24h读红斑</w:t>
            </w:r>
          </w:p>
        </w:tc>
        <w:tc>
          <w:tcPr>
            <w:tcW w:type="dxa" w:w="2448"/>
          </w:tcPr>
          <w:p>
            <w:pPr>
              <w:spacing w:after="40" w:before="40"/>
            </w:pPr>
            <w:r/>
            <w:r>
              <w:rPr>
                <w:rFonts w:ascii="微软雅黑" w:hAnsi="微软雅黑" w:eastAsia="微软雅黑"/>
                <w:b w:val="0"/>
                <w:sz w:val="20"/>
              </w:rPr>
              <w:t>SPF=MEDp/MEDu，均值+95%CI，向下取整；PA按PPD法（照射后2-4h＋24h确认）：PPD 2-4→PA+，≥16→PA++++；λc≥370nm方可称广谱</w:t>
            </w:r>
          </w:p>
        </w:tc>
      </w:tr>
    </w:tbl>
    <w:p>
      <w:pPr>
        <w:spacing w:after="40"/>
      </w:pPr>
    </w:p>
    <w:p>
      <w:pPr>
        <w:spacing w:before="220" w:after="80"/>
      </w:pPr>
      <w:r>
        <w:rPr>
          <w:rFonts w:ascii="微软雅黑" w:hAnsi="微软雅黑" w:eastAsia="微软雅黑"/>
          <w:b/>
          <w:color w:val="1F3A5F"/>
          <w:sz w:val="28"/>
        </w:rPr>
        <w:t>四、前沿证据：从「仪器读数」到「分子标志物」</w:t>
      </w:r>
    </w:p>
    <w:p>
      <w:pPr>
        <w:spacing w:after="140" w:line="336" w:lineRule="auto"/>
      </w:pPr>
      <w:r>
        <w:rPr>
          <w:rFonts w:ascii="微软雅黑" w:hAnsi="微软雅黑" w:eastAsia="微软雅黑"/>
          <w:sz w:val="22"/>
        </w:rPr>
        <w:t>2025-2026年功效评价的方法学重心，正从皮肤表面的物理量（水分、弹性、皱纹），下探到「分子层的机制证据」。IFSCC 2025戛纳大会与CES 2026连续把「皮肤生物标志物」列为范式转变议题：胶带剥离（D-Squame/Corneofix）+擦拭取样+微针间质液抽取，配合组学平台，让无创取样也能读出表皮的功能状态。</w:t>
      </w:r>
    </w:p>
    <w:p>
      <w:pPr>
        <w:pStyle w:val="ListBullet"/>
        <w:spacing w:after="60" w:line="312" w:lineRule="auto"/>
      </w:pPr>
      <w:r>
        <w:rPr>
          <w:rFonts w:ascii="微软雅黑" w:hAnsi="微软雅黑" w:eastAsia="微软雅黑"/>
          <w:sz w:val="21"/>
        </w:rPr>
        <w:t>蛋白组：LC-MS/MS可测角蛋白K1/K10/K14、丝聚蛋白及其降解物（NMF谱）、转谷氨酰胺酶TG1/TG3、细胞因子IL-1α/IL-1RA/IL-8、氧化/羰基化蛋白——直接对应分化、屏障、炎症、氧化四大通路；ELISA/蛋白印迹仍是常规手段。</w:t>
      </w:r>
    </w:p>
    <w:p>
      <w:pPr>
        <w:pStyle w:val="ListBullet"/>
        <w:spacing w:after="60" w:line="312" w:lineRule="auto"/>
      </w:pPr>
      <w:r>
        <w:rPr>
          <w:rFonts w:ascii="微软雅黑" w:hAnsi="微软雅黑" w:eastAsia="微软雅黑"/>
          <w:sz w:val="21"/>
        </w:rPr>
        <w:t>脂质组：胶带剥离物提取神经酰胺亚类、胆固醇、游离脂肪酸、角鲨烯，用LC-MS/MS测亚类摩尔比——与屏障功效直接相关；FTIR-ATR看脂质酰基链gauche/trans构象比，拉曼光谱做角质层深度剖面。</w:t>
      </w:r>
    </w:p>
    <w:p>
      <w:pPr>
        <w:pStyle w:val="ListBullet"/>
        <w:spacing w:after="60" w:line="312" w:lineRule="auto"/>
      </w:pPr>
      <w:r>
        <w:rPr>
          <w:rFonts w:ascii="微软雅黑" w:hAnsi="微软雅黑" w:eastAsia="微软雅黑"/>
          <w:sz w:val="21"/>
        </w:rPr>
        <w:t>标杆案例：欧莱雅2025-2026年注册的一项双盲、安慰剂对照、随机半脸研究（NCT07780799，56天），除Colorimeter/Cutometer/PRIMOS/Vapometer/Corneometer外，把D-Squame胶带剥离+非靶向蛋白组学列为正式终点——组学证据正式进入人体功效试验。</w:t>
      </w:r>
    </w:p>
    <w:p>
      <w:pPr>
        <w:pStyle w:val="ListBullet"/>
        <w:spacing w:after="60" w:line="312" w:lineRule="auto"/>
      </w:pPr>
      <w:r>
        <w:rPr>
          <w:rFonts w:ascii="微软雅黑" w:hAnsi="微软雅黑" w:eastAsia="微软雅黑"/>
          <w:sz w:val="21"/>
        </w:rPr>
        <w:t>个性化与居家化：Cell-Bioprint类方案用3-5个蛋白估算「皮肤生物年龄」；智能贴片+AI建模「皮肤暴露组」（UV/温湿度/微形变）；COSMAX×Bertis（2025）用胶带剥离+蛋白组建皮肤衰老分型数据库，宣称进入「精准抗衰2.0」。</w:t>
      </w:r>
    </w:p>
    <w:p>
      <w:pPr>
        <w:pStyle w:val="ListBullet"/>
        <w:spacing w:after="60" w:line="312" w:lineRule="auto"/>
      </w:pPr>
      <w:r>
        <w:rPr>
          <w:rFonts w:ascii="微软雅黑" w:hAnsi="微软雅黑" w:eastAsia="微软雅黑"/>
          <w:sz w:val="21"/>
        </w:rPr>
        <w:t>已知陷阱：AI图像算法若训练集缺乏光型多样性，不同肤色人群诊断准确率差异可达15-20%；居家设备与实验室金标准的对齐研究（Barlier等2024）刚起步——宣称「居家检测数值」需谨慎。</w:t>
      </w:r>
    </w:p>
    <w:p>
      <w:pPr>
        <w:spacing w:before="220" w:after="80"/>
      </w:pPr>
      <w:r>
        <w:rPr>
          <w:rFonts w:ascii="微软雅黑" w:hAnsi="微软雅黑" w:eastAsia="微软雅黑"/>
          <w:b/>
          <w:color w:val="1F3A5F"/>
          <w:sz w:val="28"/>
        </w:rPr>
        <w:t>五、2026行业格局：检测赛道出清，买方日益理性</w:t>
      </w:r>
    </w:p>
    <w:p>
      <w:pPr>
        <w:pStyle w:val="ListBullet"/>
        <w:spacing w:after="60" w:line="312" w:lineRule="auto"/>
      </w:pPr>
      <w:r>
        <w:rPr>
          <w:rFonts w:ascii="微软雅黑" w:hAnsi="微软雅黑" w:eastAsia="微软雅黑"/>
          <w:sz w:val="21"/>
        </w:rPr>
        <w:t>供给端大洗牌：功效评价强制化曾催生「躺赚」时代（祛痘人体检测一度报价4万+仍排队），CMA机构4年翻倍至416家；随后价格战+虚假报告+监管收紧，2024年新增30家、2025年13家、2026年至今新增为零——行业进入存量出清期。</w:t>
      </w:r>
    </w:p>
    <w:p>
      <w:pPr>
        <w:pStyle w:val="ListBullet"/>
        <w:spacing w:after="60" w:line="312" w:lineRule="auto"/>
      </w:pPr>
      <w:r>
        <w:rPr>
          <w:rFonts w:ascii="微软雅黑" w:hAnsi="微软雅黑" w:eastAsia="微软雅黑"/>
          <w:sz w:val="21"/>
        </w:rPr>
        <w:t>分化加剧：头部机构（华测、谱尼、SGS、Intertek系）靠ISO 17025+CMA/CNAS与国际注册适配能力垄断高端市场；能同时满足中国NMPA、韩国KFDA、泰国TFDA等路径的机构仅约15%。</w:t>
      </w:r>
    </w:p>
    <w:p>
      <w:pPr>
        <w:pStyle w:val="ListBullet"/>
        <w:spacing w:after="60" w:line="312" w:lineRule="auto"/>
      </w:pPr>
      <w:r>
        <w:rPr>
          <w:rFonts w:ascii="微软雅黑" w:hAnsi="微软雅黑" w:eastAsia="微软雅黑"/>
          <w:sz w:val="21"/>
        </w:rPr>
        <w:t>价格梯度（2026采购参考）：体外初筛数百元/套；标准人体安全性+单项功效评价千元级；多终点人体功效（仪器客观测量+主观评估）数千至万元级；定制机制研究（靶点蛋白/转录组）数万元级；常规周期28-45个工作日。</w:t>
      </w:r>
    </w:p>
    <w:p>
      <w:pPr>
        <w:pStyle w:val="ListBullet"/>
        <w:spacing w:after="60" w:line="312" w:lineRule="auto"/>
      </w:pPr>
      <w:r>
        <w:rPr>
          <w:rFonts w:ascii="微软雅黑" w:hAnsi="微软雅黑" w:eastAsia="微软雅黑"/>
          <w:sz w:val="21"/>
        </w:rPr>
        <w:t>技术升级方向：3D重建皮肤与器官芯片替代部分体外测试；AI图像识别、区块链溯源、全链条数据服务成为头部卖点。</w:t>
      </w:r>
    </w:p>
    <w:p>
      <w:pPr>
        <w:pStyle w:val="ListBullet"/>
        <w:spacing w:after="60" w:line="312" w:lineRule="auto"/>
      </w:pPr>
      <w:r>
        <w:rPr>
          <w:rFonts w:ascii="微软雅黑" w:hAnsi="微软雅黑" w:eastAsia="微软雅黑"/>
          <w:sz w:val="21"/>
        </w:rPr>
        <w:t>需求端教训：2024年某高端修复精华因详情页公开的实验样本仅11人（10名高加索裔+1名非洲裔）冲上热搜，「正规要的是有效例30人」「卖亚裔市场却无亚裔数据」成为舆论焦点——功效摘要公开后，样本量、人群、周期都会被消费者与媒体逐帧审视。</w:t>
      </w:r>
    </w:p>
    <w:tbl>
      <w:tblPr>
        <w:tblW w:type="auto" w:w="0"/>
        <w:jc w:val="center"/>
        <w:tblLook w:firstColumn="1" w:firstRow="1" w:lastColumn="0" w:lastRow="0" w:noHBand="0" w:noVBand="1" w:val="04A0"/>
      </w:tblPr>
      <w:tblGrid>
        <w:gridCol w:w="9792"/>
      </w:tblGrid>
      <w:tr>
        <w:tc>
          <w:tcPr>
            <w:tcW w:type="dxa" w:w="9792"/>
            <w:shd w:val="clear" w:color="auto" w:fill="FDF0E4"/>
            <w:tcBorders>
              <w:left w:val="single" w:sz="24" w:space="0" w:color="C86A1E"/>
            </w:tcBorders>
          </w:tcPr>
          <w:p>
            <w:r/>
            <w:r>
              <w:rPr>
                <w:rFonts w:ascii="微软雅黑" w:hAnsi="微软雅黑" w:eastAsia="微软雅黑"/>
                <w:b/>
                <w:color w:val="C86A1E"/>
                <w:sz w:val="23"/>
              </w:rPr>
              <w:t>产品经理视角：</w:t>
            </w:r>
            <w:r>
              <w:rPr>
                <w:rFonts w:ascii="微软雅黑" w:hAnsi="微软雅黑" w:eastAsia="微软雅黑"/>
                <w:sz w:val="21"/>
              </w:rPr>
              <w:t>功效宣称依据摘要=第二详情页：它既是药监平台的合规文件，也是可主动运营的信任资产。写宣称前先做「宣称-证据」对表：宣称什么、走哪条路径、样本量多少、什么人群、多久周期；把「已经过评价验证」「30例双盲」「中国受试者」做成可展示的营销语言，同时避免任何没有对应报告的量化数字。</w:t>
            </w:r>
          </w:p>
        </w:tc>
      </w:tr>
    </w:tbl>
    <w:p/>
    <w:p>
      <w:pPr>
        <w:spacing w:before="220" w:after="80"/>
      </w:pPr>
      <w:r>
        <w:rPr>
          <w:rFonts w:ascii="微软雅黑" w:hAnsi="微软雅黑" w:eastAsia="微软雅黑"/>
          <w:b/>
          <w:color w:val="1F3A5F"/>
          <w:sz w:val="28"/>
        </w:rPr>
        <w:t>六、市场沟通与合规红线</w:t>
      </w:r>
    </w:p>
    <w:p>
      <w:pPr>
        <w:pStyle w:val="ListBullet"/>
        <w:spacing w:after="60" w:line="312" w:lineRule="auto"/>
      </w:pPr>
      <w:r>
        <w:rPr>
          <w:rFonts w:ascii="微软雅黑" w:hAnsi="微软雅黑" w:eastAsia="微软雅黑"/>
          <w:sz w:val="21"/>
        </w:rPr>
        <w:t>「已经过评价验证」有门槛：仅当功效经有资质检验机构人体功效评价试验且结果客观有效时，才可在标签标注该表述——消费者测试、实验室试验、文献都不能撑这句话。</w:t>
      </w:r>
    </w:p>
    <w:p>
      <w:pPr>
        <w:pStyle w:val="ListBullet"/>
        <w:spacing w:after="60" w:line="312" w:lineRule="auto"/>
      </w:pPr>
      <w:r>
        <w:rPr>
          <w:rFonts w:ascii="微软雅黑" w:hAnsi="微软雅黑" w:eastAsia="微软雅黑"/>
          <w:sz w:val="21"/>
        </w:rPr>
        <w:t>量化宣称即升级：一旦给出「保持时间」「提升百分比」「统计数据」（哪怕只是「水润度+144%」），就落入法定评价试验档，且数字必须能被报告逐字支撑；人群代表性不足会被公开质疑。</w:t>
      </w:r>
    </w:p>
    <w:p>
      <w:pPr>
        <w:pStyle w:val="ListBullet"/>
        <w:spacing w:after="60" w:line="312" w:lineRule="auto"/>
      </w:pPr>
      <w:r>
        <w:rPr>
          <w:rFonts w:ascii="微软雅黑" w:hAnsi="微软雅黑" w:eastAsia="微软雅黑"/>
          <w:sz w:val="21"/>
        </w:rPr>
        <w:t>医疗化表述零容忍：医疗术语、医学名人、批准药品名、暗示治疗作用，以及「尚无科学界共识的机理」编造概念，均在标签禁止之列；虚假宣称适用《广告法》，可处广告费用3-5倍罚款。</w:t>
      </w:r>
    </w:p>
    <w:p>
      <w:pPr>
        <w:pStyle w:val="ListBullet"/>
        <w:spacing w:after="60" w:line="312" w:lineRule="auto"/>
      </w:pPr>
      <w:r>
        <w:rPr>
          <w:rFonts w:ascii="微软雅黑" w:hAnsi="微软雅黑" w:eastAsia="微软雅黑"/>
          <w:sz w:val="21"/>
        </w:rPr>
        <w:t>原料宣称连带责任：宣称原料功效，须证实原料有效且与产品宣称关联，添加量不低于有效量——「概念性添加+原料商文献」的组合在修护/祛痘等强制人体类目下不再成立。</w:t>
      </w:r>
    </w:p>
    <w:p>
      <w:pPr>
        <w:pStyle w:val="ListBullet"/>
        <w:spacing w:after="60" w:line="312" w:lineRule="auto"/>
      </w:pPr>
      <w:r>
        <w:rPr>
          <w:rFonts w:ascii="微软雅黑" w:hAnsi="微软雅黑" w:eastAsia="微软雅黑"/>
          <w:sz w:val="21"/>
        </w:rPr>
        <w:t>免评价≠免披露：感官可识别功效可免公布摘要，但宣称语仍受标签法规约束；物理遮盖类须在标签明示「仅物理作用」。</w:t>
      </w:r>
    </w:p>
    <w:p>
      <w:pPr>
        <w:spacing w:before="220" w:after="80"/>
      </w:pPr>
      <w:r>
        <w:rPr>
          <w:rFonts w:ascii="微软雅黑" w:hAnsi="微软雅黑" w:eastAsia="微软雅黑"/>
          <w:b/>
          <w:color w:val="1F3A5F"/>
          <w:sz w:val="28"/>
        </w:rPr>
        <w:t>七、行动清单（本周可做）</w:t>
      </w:r>
    </w:p>
    <w:p>
      <w:pPr>
        <w:pStyle w:val="ListBullet"/>
        <w:spacing w:after="60" w:line="312" w:lineRule="auto"/>
      </w:pPr>
      <w:r>
        <w:rPr>
          <w:rFonts w:ascii="微软雅黑" w:hAnsi="微软雅黑" w:eastAsia="微软雅黑"/>
          <w:sz w:val="21"/>
        </w:rPr>
        <w:t>工程师①：给在研项目画「宣称-证据矩阵」——每个宣称对到法定路径与标准方法，锁定样本量（≥30有效例）、访视点与统计终点写入委托合同，避免备案期返工。</w:t>
      </w:r>
    </w:p>
    <w:p>
      <w:pPr>
        <w:pStyle w:val="ListBullet"/>
        <w:spacing w:after="60" w:line="312" w:lineRule="auto"/>
      </w:pPr>
      <w:r>
        <w:rPr>
          <w:rFonts w:ascii="微软雅黑" w:hAnsi="微软雅黑" w:eastAsia="微软雅黑"/>
          <w:sz w:val="21"/>
        </w:rPr>
        <w:t>工程师②：把统计功效前置——先小样本预试验估效应量与变异，再反推正式样本量；明确ITT/PP分析集与主要终点，防止报告解读争议。</w:t>
      </w:r>
    </w:p>
    <w:p>
      <w:pPr>
        <w:pStyle w:val="ListBullet"/>
        <w:spacing w:after="60" w:line="312" w:lineRule="auto"/>
      </w:pPr>
      <w:r>
        <w:rPr>
          <w:rFonts w:ascii="微软雅黑" w:hAnsi="微软雅黑" w:eastAsia="微软雅黑"/>
          <w:sz w:val="21"/>
        </w:rPr>
        <w:t>工程师③：高端线加做胶带剥离+蛋白/脂质组「机制层证据」，为量化宣称与原料故事提供分子级弹药（对标欧莱雅NCT07780799设计）。</w:t>
      </w:r>
    </w:p>
    <w:p>
      <w:pPr>
        <w:pStyle w:val="ListBullet"/>
        <w:spacing w:after="60" w:line="312" w:lineRule="auto"/>
      </w:pPr>
      <w:r>
        <w:rPr>
          <w:rFonts w:ascii="微软雅黑" w:hAnsi="微软雅黑" w:eastAsia="微软雅黑"/>
          <w:sz w:val="21"/>
        </w:rPr>
        <w:t>产品经理①：检索竞品功效摘要（药监局平台），把自家样本量、人群、周期做成可对外讲述的「证据故事」；同步排查详情页所有数字是否有报告背书。</w:t>
      </w:r>
    </w:p>
    <w:p>
      <w:pPr>
        <w:pStyle w:val="ListBullet"/>
        <w:spacing w:after="60" w:line="312" w:lineRule="auto"/>
      </w:pPr>
      <w:r>
        <w:rPr>
          <w:rFonts w:ascii="微软雅黑" w:hAnsi="微软雅黑" w:eastAsia="微软雅黑"/>
          <w:sz w:val="21"/>
        </w:rPr>
        <w:t>产品经理②：宣称「温和」「敏感肌适用」前确认已做人体或消费者测试；任何统计数据宣称先过合规，再用消费者语言转译（如「28天双盲验证」）。</w:t>
      </w:r>
    </w:p>
    <w:p>
      <w:pPr>
        <w:pStyle w:val="ListBullet"/>
        <w:spacing w:after="60" w:line="312" w:lineRule="auto"/>
      </w:pPr>
      <w:r>
        <w:rPr>
          <w:rFonts w:ascii="微软雅黑" w:hAnsi="微软雅黑" w:eastAsia="微软雅黑"/>
          <w:sz w:val="21"/>
        </w:rPr>
        <w:t>产品经理③：中国人群数据是稀缺资产——优先选有亚裔/中国受试者数据的报告，既降合规风险也提升转化。</w:t>
      </w:r>
    </w:p>
    <w:tbl>
      <w:tblPr>
        <w:tblW w:type="auto" w:w="0"/>
        <w:jc w:val="center"/>
        <w:tblLook w:firstColumn="1" w:firstRow="1" w:lastColumn="0" w:lastRow="0" w:noHBand="0" w:noVBand="1" w:val="04A0"/>
      </w:tblPr>
      <w:tblGrid>
        <w:gridCol w:w="9792"/>
      </w:tblGrid>
      <w:tr>
        <w:tc>
          <w:tcPr>
            <w:tcW w:type="dxa" w:w="9792"/>
            <w:shd w:val="clear" w:color="auto" w:fill="EAF2F8"/>
            <w:tcBorders>
              <w:left w:val="single" w:sz="24" w:space="0" w:color="2E75B6"/>
            </w:tcBorders>
          </w:tcPr>
          <w:p>
            <w:r/>
            <w:r>
              <w:rPr>
                <w:rFonts w:ascii="微软雅黑" w:hAnsi="微软雅黑" w:eastAsia="微软雅黑"/>
                <w:b/>
                <w:color w:val="2E75B6"/>
                <w:sz w:val="23"/>
              </w:rPr>
              <w:t>工程师视角：</w:t>
            </w:r>
            <w:r>
              <w:rPr>
                <w:rFonts w:ascii="微软雅黑" w:hAnsi="微软雅黑" w:eastAsia="微软雅黑"/>
                <w:sz w:val="21"/>
              </w:rPr>
              <w:t>配方决定「能不能有效」，评价设计决定「能不能证明有效」：同样的配方，半脸自身对照+D0/D28/D56访视+统计功效前置，与随手找30人「用用看」，产出的报告价值天差地别——试验设计是配方之外的第二个研发产品。</w:t>
            </w:r>
          </w:p>
        </w:tc>
      </w:tr>
    </w:tbl>
    <w:p/>
    <w:p>
      <w:pPr>
        <w:spacing w:before="200"/>
        <w:pBdr>
          <w:top w:val="single" w:sz="6" w:space="1" w:color="BFBFBF"/>
        </w:pBdr>
      </w:pPr>
      <w:r>
        <w:rPr>
          <w:rFonts w:ascii="微软雅黑" w:hAnsi="微软雅黑" w:eastAsia="微软雅黑"/>
          <w:color w:val="595959"/>
          <w:sz w:val="17"/>
        </w:rPr>
        <w:t>信源：以上为个人系统学习笔记,供灵感库加工使用;法规与数据以所列原文为准,样本量/周期为行业通行参考而非法定细则。</w:t>
      </w:r>
    </w:p>
    <w:p>
      <w:pPr>
        <w:spacing w:before="240" w:after="80"/>
      </w:pPr>
      <w:r>
        <w:rPr>
          <w:rFonts w:ascii="微软雅黑" w:hAnsi="微软雅黑" w:eastAsia="微软雅黑"/>
          <w:b/>
          <w:color w:val="1F3A5F"/>
          <w:sz w:val="25"/>
        </w:rPr>
        <w:t>参考资料与出处链接</w:t>
      </w:r>
    </w:p>
    <w:p>
      <w:pPr>
        <w:pStyle w:val="ListNumber"/>
        <w:spacing w:after="40"/>
      </w:pPr>
      <w:r>
        <w:rPr>
          <w:sz w:val="20"/>
        </w:rPr>
        <w:t xml:space="preserve">1. </w:t>
      </w:r>
      <w:hyperlink r:id="rId9">
        <w:r>
          <w:rPr>
            <w:rStyle w:val="Hyperlink"/>
            <w:rFonts w:eastAsia="微软雅黑" w:ascii="微软雅黑" w:hAnsi="微软雅黑"/>
          </w:rPr>
          <w:t>《化妆品功效宣称评价规范》征求意见稿附件（NMPA官网，含评价项目要求全文）</w:t>
        </w:r>
      </w:hyperlink>
      <w:r>
        <w:rPr>
          <w:rFonts w:ascii="微软雅黑" w:hAnsi="微软雅黑" w:eastAsia="微软雅黑"/>
          <w:color w:val="595959"/>
          <w:sz w:val="18"/>
        </w:rPr>
        <w:t xml:space="preserve">  https://www.nmpa.gov.cn/directory/web/nmpa/images/1604559242250035984.docx</w:t>
      </w:r>
    </w:p>
    <w:p>
      <w:pPr>
        <w:pStyle w:val="ListNumber"/>
        <w:spacing w:after="40"/>
      </w:pPr>
      <w:r>
        <w:rPr>
          <w:sz w:val="20"/>
        </w:rPr>
        <w:t xml:space="preserve">2. </w:t>
      </w:r>
      <w:hyperlink r:id="rId10">
        <w:r>
          <w:rPr>
            <w:rStyle w:val="Hyperlink"/>
            <w:rFonts w:eastAsia="微软雅黑" w:ascii="微软雅黑" w:hAnsi="微软雅黑"/>
          </w:rPr>
          <w:t>药监妆函〔2020〕105号附件1：标签功效宣称依据与禁止宣称条款</w:t>
        </w:r>
      </w:hyperlink>
      <w:r>
        <w:rPr>
          <w:rFonts w:ascii="微软雅黑" w:hAnsi="微软雅黑" w:eastAsia="微软雅黑"/>
          <w:color w:val="595959"/>
          <w:sz w:val="18"/>
        </w:rPr>
        <w:t xml:space="preserve">  https://www.nmpa.gov.cn/directory/web/nmpa/images/1600737100142099426.doc</w:t>
      </w:r>
    </w:p>
    <w:p>
      <w:pPr>
        <w:pStyle w:val="ListNumber"/>
        <w:spacing w:after="40"/>
      </w:pPr>
      <w:r>
        <w:rPr>
          <w:sz w:val="20"/>
        </w:rPr>
        <w:t xml:space="preserve">3. </w:t>
      </w:r>
      <w:hyperlink r:id="rId11">
        <w:r>
          <w:rPr>
            <w:rStyle w:val="Hyperlink"/>
            <w:rFonts w:eastAsia="微软雅黑" w:ascii="微软雅黑" w:hAnsi="微软雅黑"/>
          </w:rPr>
          <w:t>中国经济网：《化妆品功效宣称评价规范》5月1日实施（过渡期与人体试验要求）</w:t>
        </w:r>
      </w:hyperlink>
      <w:r>
        <w:rPr>
          <w:rFonts w:ascii="微软雅黑" w:hAnsi="微软雅黑" w:eastAsia="微软雅黑"/>
          <w:color w:val="595959"/>
          <w:sz w:val="18"/>
        </w:rPr>
        <w:t xml:space="preserve">  https://www.ce.cn/cysc/yy/hydt/202104/26/t20210426_36509962.shtml</w:t>
      </w:r>
    </w:p>
    <w:p>
      <w:pPr>
        <w:pStyle w:val="ListNumber"/>
        <w:spacing w:after="40"/>
      </w:pPr>
      <w:r>
        <w:rPr>
          <w:sz w:val="20"/>
        </w:rPr>
        <w:t xml:space="preserve">4. </w:t>
      </w:r>
      <w:hyperlink r:id="rId12">
        <w:r>
          <w:rPr>
            <w:rStyle w:val="Hyperlink"/>
            <w:rFonts w:eastAsia="微软雅黑" w:ascii="微软雅黑" w:hAnsi="微软雅黑"/>
          </w:rPr>
          <w:t>福建省药监局：化妆品功效宣称的那些事儿（各功效评价依据对照表）</w:t>
        </w:r>
      </w:hyperlink>
      <w:r>
        <w:rPr>
          <w:rFonts w:ascii="微软雅黑" w:hAnsi="微软雅黑" w:eastAsia="微软雅黑"/>
          <w:color w:val="595959"/>
          <w:sz w:val="18"/>
        </w:rPr>
        <w:t xml:space="preserve">  https://yjj.scjgj.fujian.gov.cn/ztzl/kpzl/hzpkpzs/202010/t20201015_5416738.htm</w:t>
      </w:r>
    </w:p>
    <w:p>
      <w:pPr>
        <w:pStyle w:val="ListNumber"/>
        <w:spacing w:after="40"/>
      </w:pPr>
      <w:r>
        <w:rPr>
          <w:sz w:val="20"/>
        </w:rPr>
        <w:t xml:space="preserve">5. </w:t>
      </w:r>
      <w:hyperlink r:id="rId13">
        <w:r>
          <w:rPr>
            <w:rStyle w:val="Hyperlink"/>
            <w:rFonts w:eastAsia="微软雅黑" w:ascii="微软雅黑" w:hAnsi="微软雅黑"/>
          </w:rPr>
          <w:t>广东省药监局：功效宣称评价与测试官方问答（机构资质与伦理要求）</w:t>
        </w:r>
      </w:hyperlink>
      <w:r>
        <w:rPr>
          <w:rFonts w:ascii="微软雅黑" w:hAnsi="微软雅黑" w:eastAsia="微软雅黑"/>
          <w:color w:val="595959"/>
          <w:sz w:val="18"/>
        </w:rPr>
        <w:t xml:space="preserve">  https://mpa.gd.gov.cn/hdjlpt/detail?pid=1092887</w:t>
      </w:r>
    </w:p>
    <w:p>
      <w:pPr>
        <w:pStyle w:val="ListNumber"/>
        <w:spacing w:after="40"/>
      </w:pPr>
      <w:r>
        <w:rPr>
          <w:sz w:val="20"/>
        </w:rPr>
        <w:t xml:space="preserve">6. </w:t>
      </w:r>
      <w:hyperlink r:id="rId14">
        <w:r>
          <w:rPr>
            <w:rStyle w:val="Hyperlink"/>
            <w:rFonts w:eastAsia="微软雅黑" w:ascii="微软雅黑" w:hAnsi="微软雅黑"/>
          </w:rPr>
          <w:t>北检研究院：皮肤滋润度人体功效评价方法详解（Corneometer/TEWL试验全流程）</w:t>
        </w:r>
      </w:hyperlink>
      <w:r>
        <w:rPr>
          <w:rFonts w:ascii="微软雅黑" w:hAnsi="微软雅黑" w:eastAsia="微软雅黑"/>
          <w:color w:val="595959"/>
          <w:sz w:val="18"/>
        </w:rPr>
        <w:t xml:space="preserve">  https://www.bjjcyjs.com/showinfo-1-2841-0.html</w:t>
      </w:r>
    </w:p>
    <w:p>
      <w:pPr>
        <w:pStyle w:val="ListNumber"/>
        <w:spacing w:after="40"/>
      </w:pPr>
      <w:r>
        <w:rPr>
          <w:sz w:val="20"/>
        </w:rPr>
        <w:t xml:space="preserve">7. </w:t>
      </w:r>
      <w:hyperlink r:id="rId15">
        <w:r>
          <w:rPr>
            <w:rStyle w:val="Hyperlink"/>
            <w:rFonts w:eastAsia="微软雅黑" w:ascii="微软雅黑" w:hAnsi="微软雅黑"/>
          </w:rPr>
          <w:t>北检研究院：SPF值测试核心检测项目详解（人体法2mg/cm²与MED判定）</w:t>
        </w:r>
      </w:hyperlink>
      <w:r>
        <w:rPr>
          <w:rFonts w:ascii="微软雅黑" w:hAnsi="微软雅黑" w:eastAsia="微软雅黑"/>
          <w:color w:val="595959"/>
          <w:sz w:val="18"/>
        </w:rPr>
        <w:t xml:space="preserve">  https://www.bjjcyjs.com/showinfo-1-912-0.html</w:t>
      </w:r>
    </w:p>
    <w:p>
      <w:pPr>
        <w:pStyle w:val="ListNumber"/>
        <w:spacing w:after="40"/>
      </w:pPr>
      <w:r>
        <w:rPr>
          <w:sz w:val="20"/>
        </w:rPr>
        <w:t xml:space="preserve">8. </w:t>
      </w:r>
      <w:hyperlink r:id="rId16">
        <w:r>
          <w:rPr>
            <w:rStyle w:val="Hyperlink"/>
            <w:rFonts w:eastAsia="微软雅黑" w:ascii="微软雅黑" w:hAnsi="微软雅黑"/>
          </w:rPr>
          <w:t>Grand Ingredients：Designing Cosmetic Claims Studies（TEWL/Corneometry/Colorimetry与统计验证）</w:t>
        </w:r>
      </w:hyperlink>
      <w:r>
        <w:rPr>
          <w:rFonts w:ascii="微软雅黑" w:hAnsi="微软雅黑" w:eastAsia="微软雅黑"/>
          <w:color w:val="595959"/>
          <w:sz w:val="18"/>
        </w:rPr>
        <w:t xml:space="preserve">  https://grandingredients.com/cosmetic-claims-substantiation</w:t>
      </w:r>
    </w:p>
    <w:p>
      <w:pPr>
        <w:pStyle w:val="ListNumber"/>
        <w:spacing w:after="40"/>
      </w:pPr>
      <w:r>
        <w:rPr>
          <w:sz w:val="20"/>
        </w:rPr>
        <w:t xml:space="preserve">9. </w:t>
      </w:r>
      <w:hyperlink r:id="rId17">
        <w:r>
          <w:rPr>
            <w:rStyle w:val="Hyperlink"/>
            <w:rFonts w:eastAsia="微软雅黑" w:ascii="微软雅黑" w:hAnsi="微软雅黑"/>
          </w:rPr>
          <w:t>OpenTrials：欧莱雅植物提取物双盲安慰剂随机半脸研究（含D-Squame蛋白组学终点，NCT07780799）</w:t>
        </w:r>
      </w:hyperlink>
      <w:r>
        <w:rPr>
          <w:rFonts w:ascii="微软雅黑" w:hAnsi="微软雅黑" w:eastAsia="微软雅黑"/>
          <w:color w:val="595959"/>
          <w:sz w:val="18"/>
        </w:rPr>
        <w:t xml:space="preserve">  https://opentrials.com/clinical-trials/NCT07780799/</w:t>
      </w:r>
    </w:p>
    <w:p>
      <w:pPr>
        <w:pStyle w:val="ListNumber"/>
        <w:spacing w:after="40"/>
      </w:pPr>
      <w:r>
        <w:rPr>
          <w:sz w:val="20"/>
        </w:rPr>
        <w:t xml:space="preserve">10. </w:t>
      </w:r>
      <w:hyperlink r:id="rId18">
        <w:r>
          <w:rPr>
            <w:rStyle w:val="Hyperlink"/>
            <w:rFonts w:eastAsia="微软雅黑" w:ascii="微软雅黑" w:hAnsi="微软雅黑"/>
          </w:rPr>
          <w:t>HPC Today：How Skin Biomarkers Redefine Efficacy Claims（IFSCC 2025生物标志物评价范式）</w:t>
        </w:r>
      </w:hyperlink>
      <w:r>
        <w:rPr>
          <w:rFonts w:ascii="微软雅黑" w:hAnsi="微软雅黑" w:eastAsia="微软雅黑"/>
          <w:color w:val="595959"/>
          <w:sz w:val="18"/>
        </w:rPr>
        <w:t xml:space="preserve">  https://www.hpc-today.com/articles/how-skin-biomarkers-redefine-efficacy-claims-and-their-scientific-substantiation/</w:t>
      </w:r>
    </w:p>
    <w:p>
      <w:pPr>
        <w:pStyle w:val="ListNumber"/>
        <w:spacing w:after="40"/>
      </w:pPr>
      <w:r>
        <w:rPr>
          <w:sz w:val="20"/>
        </w:rPr>
        <w:t xml:space="preserve">11. </w:t>
      </w:r>
      <w:hyperlink r:id="rId19">
        <w:r>
          <w:rPr>
            <w:rStyle w:val="Hyperlink"/>
            <w:rFonts w:eastAsia="微软雅黑" w:ascii="微软雅黑" w:hAnsi="微软雅黑"/>
          </w:rPr>
          <w:t>Cosmetics Testing News（Skinobs）：Tape stripping methods for barrier assessment（胶带剥离方法学与CRO选择）</w:t>
        </w:r>
      </w:hyperlink>
      <w:r>
        <w:rPr>
          <w:rFonts w:ascii="微软雅黑" w:hAnsi="微软雅黑" w:eastAsia="微软雅黑"/>
          <w:color w:val="595959"/>
          <w:sz w:val="18"/>
        </w:rPr>
        <w:t xml:space="preserve">  https://news.skinobs.com/en/tape-stripping-methods-for-barrier-assessment</w:t>
      </w:r>
    </w:p>
    <w:p>
      <w:pPr>
        <w:pStyle w:val="ListNumber"/>
        <w:spacing w:after="40"/>
      </w:pPr>
      <w:r>
        <w:rPr>
          <w:sz w:val="20"/>
        </w:rPr>
        <w:t xml:space="preserve">12. </w:t>
      </w:r>
      <w:hyperlink r:id="rId20">
        <w:r>
          <w:rPr>
            <w:rStyle w:val="Hyperlink"/>
            <w:rFonts w:eastAsia="微软雅黑" w:ascii="微软雅黑" w:hAnsi="微软雅黑"/>
          </w:rPr>
          <w:t>品观网：化妆品检测行业泡沫破裂（416家CMA机构与2026新增归零）</w:t>
        </w:r>
      </w:hyperlink>
      <w:r>
        <w:rPr>
          <w:rFonts w:ascii="微软雅黑" w:hAnsi="微软雅黑" w:eastAsia="微软雅黑"/>
          <w:color w:val="595959"/>
          <w:sz w:val="18"/>
        </w:rPr>
        <w:t xml:space="preserve">  https://m.pinguan.com/article/detail/id/22851</w:t>
      </w:r>
    </w:p>
    <w:p>
      <w:pPr>
        <w:pStyle w:val="ListNumber"/>
        <w:spacing w:after="40"/>
      </w:pPr>
      <w:r>
        <w:rPr>
          <w:sz w:val="20"/>
        </w:rPr>
        <w:t xml:space="preserve">13. </w:t>
      </w:r>
      <w:hyperlink r:id="rId21">
        <w:r>
          <w:rPr>
            <w:rStyle w:val="Hyperlink"/>
            <w:rFonts w:eastAsia="微软雅黑" w:ascii="微软雅黑" w:hAnsi="微软雅黑"/>
          </w:rPr>
          <w:t>中研普华：2026年化妆品检测产业发展现状及未来趋势分析</w:t>
        </w:r>
      </w:hyperlink>
      <w:r>
        <w:rPr>
          <w:rFonts w:ascii="微软雅黑" w:hAnsi="微软雅黑" w:eastAsia="微软雅黑"/>
          <w:color w:val="595959"/>
          <w:sz w:val="18"/>
        </w:rPr>
        <w:t xml:space="preserve">  https://www.chinairn.com/hyzx/20260511/173522279.shtml</w:t>
      </w:r>
    </w:p>
    <w:p>
      <w:pPr>
        <w:pStyle w:val="ListNumber"/>
        <w:spacing w:after="40"/>
      </w:pPr>
      <w:r>
        <w:rPr>
          <w:sz w:val="20"/>
        </w:rPr>
        <w:t xml:space="preserve">14. </w:t>
      </w:r>
      <w:hyperlink r:id="rId22">
        <w:r>
          <w:rPr>
            <w:rStyle w:val="Hyperlink"/>
            <w:rFonts w:eastAsia="微软雅黑" w:ascii="微软雅黑" w:hAnsi="微软雅黑"/>
          </w:rPr>
          <w:t>界面新闻：明星单品实验样本仅11人争议（样本量与人群代表性）</w:t>
        </w:r>
      </w:hyperlink>
      <w:r>
        <w:rPr>
          <w:rFonts w:ascii="微软雅黑" w:hAnsi="微软雅黑" w:eastAsia="微软雅黑"/>
          <w:color w:val="595959"/>
          <w:sz w:val="18"/>
        </w:rPr>
        <w:t xml:space="preserve">  https://www.jiemian.com/article/11320003.html</w:t>
      </w:r>
    </w:p>
    <w:p>
      <w:pPr>
        <w:pStyle w:val="ListNumber"/>
        <w:spacing w:after="40"/>
      </w:pPr>
      <w:r>
        <w:rPr>
          <w:sz w:val="20"/>
        </w:rPr>
        <w:t xml:space="preserve">15. </w:t>
      </w:r>
      <w:hyperlink r:id="rId23">
        <w:r>
          <w:rPr>
            <w:rStyle w:val="Hyperlink"/>
            <w:rFonts w:eastAsia="微软雅黑" w:ascii="微软雅黑" w:hAnsi="微软雅黑"/>
          </w:rPr>
          <w:t>J Clin Aesthet Dermatol：多重分子量HA+抗氧化复配临床评价（33/31例半脸设计范例，PMC全文）</w:t>
        </w:r>
      </w:hyperlink>
      <w:r>
        <w:rPr>
          <w:rFonts w:ascii="微软雅黑" w:hAnsi="微软雅黑" w:eastAsia="微软雅黑"/>
          <w:color w:val="595959"/>
          <w:sz w:val="18"/>
        </w:rPr>
        <w:t xml:space="preserve">  https://pmc.ncbi.nlm.nih.gov/articles/PMC11022840/</w:t>
      </w:r>
    </w:p>
    <w:p>
      <w:pPr>
        <w:pStyle w:val="ListNumber"/>
        <w:spacing w:after="40"/>
      </w:pPr>
      <w:r>
        <w:rPr>
          <w:sz w:val="20"/>
        </w:rPr>
        <w:t xml:space="preserve">16. </w:t>
      </w:r>
      <w:hyperlink r:id="rId24">
        <w:r>
          <w:rPr>
            <w:rStyle w:val="Hyperlink"/>
            <w:rFonts w:eastAsia="微软雅黑" w:ascii="微软雅黑" w:hAnsi="微软雅黑"/>
          </w:rPr>
          <w:t>含羟基频哪酮视黄酸酯（HPR）面霜紧致抗皱功效评价（30例随机双盲D0-D28设计）</w:t>
        </w:r>
      </w:hyperlink>
      <w:r>
        <w:rPr>
          <w:rFonts w:ascii="微软雅黑" w:hAnsi="微软雅黑" w:eastAsia="微软雅黑"/>
          <w:color w:val="595959"/>
          <w:sz w:val="18"/>
        </w:rPr>
        <w:t xml:space="preserve">  https://aipub.ijournals.cn/1A0DW4V8</w:t>
      </w:r>
    </w:p>
    <w:p>
      <w:pPr>
        <w:pStyle w:val="ListNumber"/>
        <w:spacing w:after="40"/>
      </w:pPr>
      <w:r>
        <w:rPr>
          <w:sz w:val="20"/>
        </w:rPr>
        <w:t xml:space="preserve">17. </w:t>
      </w:r>
      <w:hyperlink r:id="rId25">
        <w:r>
          <w:rPr>
            <w:rStyle w:val="Hyperlink"/>
            <w:rFonts w:eastAsia="微软雅黑" w:ascii="微软雅黑" w:hAnsi="微软雅黑"/>
          </w:rPr>
          <w:t>Which? 2026抗皱面霜独立测评（30人半脸28天PRIMOS+Corneometer方法与期望管理）</w:t>
        </w:r>
      </w:hyperlink>
      <w:r>
        <w:rPr>
          <w:rFonts w:ascii="微软雅黑" w:hAnsi="微软雅黑" w:eastAsia="微软雅黑"/>
          <w:color w:val="595959"/>
          <w:sz w:val="18"/>
        </w:rPr>
        <w:t xml:space="preserve">  https://d455kq8zptjlm.cloudfront.net/reviews/skincare/article/best-anti-ageing-creams-alFA84u3fGn9</w:t>
      </w:r>
    </w:p>
    <w:p>
      <w:pPr>
        <w:pStyle w:val="ListNumber"/>
        <w:spacing w:after="40"/>
      </w:pPr>
      <w:r>
        <w:rPr>
          <w:rFonts w:ascii="微软雅黑" w:hAnsi="微软雅黑" w:eastAsia="微软雅黑"/>
          <w:sz w:val="20"/>
        </w:rPr>
        <w:t>18. 书籍锚点：刘玮《皮肤科学与化妆品功效评价》（功效测试学术基础）</w:t>
      </w:r>
    </w:p>
    <w:p>
      <w:pPr>
        <w:pStyle w:val="ListNumber"/>
        <w:spacing w:after="40"/>
      </w:pPr>
      <w:r>
        <w:rPr>
          <w:rFonts w:ascii="微软雅黑" w:hAnsi="微软雅黑" w:eastAsia="微软雅黑"/>
          <w:sz w:val="20"/>
        </w:rPr>
        <w:t>19. 书籍锚点：董银卯《化妆品配方设计6步》（功效体系设计）</w:t>
      </w:r>
    </w:p>
    <w:p>
      <w:pPr>
        <w:pStyle w:val="ListNumber"/>
        <w:spacing w:after="40"/>
      </w:pPr>
      <w:r>
        <w:rPr>
          <w:rFonts w:ascii="微软雅黑" w:hAnsi="微软雅黑" w:eastAsia="微软雅黑"/>
          <w:sz w:val="20"/>
        </w:rPr>
        <w:t>20. 书籍锚点：Zoe Draelos《Cosmeceuticals》／《Handbook of Cosmetic Science and Technology 5th》（评价方法与法规章节）</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mpa.gov.cn/directory/web/nmpa/images/1604559242250035984.docx" TargetMode="External"/><Relationship Id="rId10" Type="http://schemas.openxmlformats.org/officeDocument/2006/relationships/hyperlink" Target="https://www.nmpa.gov.cn/directory/web/nmpa/images/1600737100142099426.doc" TargetMode="External"/><Relationship Id="rId11" Type="http://schemas.openxmlformats.org/officeDocument/2006/relationships/hyperlink" Target="https://www.ce.cn/cysc/yy/hydt/202104/26/t20210426_36509962.shtml" TargetMode="External"/><Relationship Id="rId12" Type="http://schemas.openxmlformats.org/officeDocument/2006/relationships/hyperlink" Target="https://yjj.scjgj.fujian.gov.cn/ztzl/kpzl/hzpkpzs/202010/t20201015_5416738.htm" TargetMode="External"/><Relationship Id="rId13" Type="http://schemas.openxmlformats.org/officeDocument/2006/relationships/hyperlink" Target="https://mpa.gd.gov.cn/hdjlpt/detail?pid=1092887" TargetMode="External"/><Relationship Id="rId14" Type="http://schemas.openxmlformats.org/officeDocument/2006/relationships/hyperlink" Target="https://www.bjjcyjs.com/showinfo-1-2841-0.html" TargetMode="External"/><Relationship Id="rId15" Type="http://schemas.openxmlformats.org/officeDocument/2006/relationships/hyperlink" Target="https://www.bjjcyjs.com/showinfo-1-912-0.html" TargetMode="External"/><Relationship Id="rId16" Type="http://schemas.openxmlformats.org/officeDocument/2006/relationships/hyperlink" Target="https://grandingredients.com/cosmetic-claims-substantiation" TargetMode="External"/><Relationship Id="rId17" Type="http://schemas.openxmlformats.org/officeDocument/2006/relationships/hyperlink" Target="https://opentrials.com/clinical-trials/NCT07780799/" TargetMode="External"/><Relationship Id="rId18" Type="http://schemas.openxmlformats.org/officeDocument/2006/relationships/hyperlink" Target="https://www.hpc-today.com/articles/how-skin-biomarkers-redefine-efficacy-claims-and-their-scientific-substantiation/" TargetMode="External"/><Relationship Id="rId19" Type="http://schemas.openxmlformats.org/officeDocument/2006/relationships/hyperlink" Target="https://news.skinobs.com/en/tape-stripping-methods-for-barrier-assessment" TargetMode="External"/><Relationship Id="rId20" Type="http://schemas.openxmlformats.org/officeDocument/2006/relationships/hyperlink" Target="https://m.pinguan.com/article/detail/id/22851" TargetMode="External"/><Relationship Id="rId21" Type="http://schemas.openxmlformats.org/officeDocument/2006/relationships/hyperlink" Target="https://www.chinairn.com/hyzx/20260511/173522279.shtml" TargetMode="External"/><Relationship Id="rId22" Type="http://schemas.openxmlformats.org/officeDocument/2006/relationships/hyperlink" Target="https://www.jiemian.com/article/11320003.html" TargetMode="External"/><Relationship Id="rId23" Type="http://schemas.openxmlformats.org/officeDocument/2006/relationships/hyperlink" Target="https://pmc.ncbi.nlm.nih.gov/articles/PMC11022840/" TargetMode="External"/><Relationship Id="rId24" Type="http://schemas.openxmlformats.org/officeDocument/2006/relationships/hyperlink" Target="https://aipub.ijournals.cn/1A0DW4V8" TargetMode="External"/><Relationship Id="rId25" Type="http://schemas.openxmlformats.org/officeDocument/2006/relationships/hyperlink" Target="https://d455kq8zptjlm.cloudfront.net/reviews/skincare/article/best-anti-ageing-creams-alFA84u3fGn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