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透皮递送：成分如何真正“进去”并起效</w:t>
      </w:r>
    </w:p>
    <w:p>
      <w:r>
        <w:rPr>
          <w:i/>
        </w:rPr>
        <w:t>从皮肤屏障机制到脂质体、促渗肽与骨针——功效护肤的递送工程双视角</w:t>
      </w:r>
    </w:p>
    <w:p>
      <w:r>
        <w:t>日期：2026-10-31　第 5/15 期　主题：透皮递送　视角：工程师×产品经理</w:t>
      </w:r>
    </w:p>
    <w:p>
      <w:r>
        <w:rPr>
          <w:b/>
        </w:rPr>
        <w:t xml:space="preserve">一句话结论（双视角）: </w:t>
      </w:r>
      <w:r>
        <w:t>工程师视角：透皮效率低的根因是角质层屏障+分子理化限制（&gt;500 Da 亲水分子极难进入），须用‘化学促渗/纳米载体/物理微通道’三类手段按靶点对症下药；产品经理视角：消费者要的是‘看得见的好转’，递送技术本身是高端功效品的信任锚点，但宣称必须停在‘改善/呵护’而非‘治疗/穿透至真皮’的医疗话术上。</w:t>
      </w:r>
    </w:p>
    <w:p>
      <w:pPr>
        <w:pStyle w:val="Heading1"/>
      </w:pPr>
      <w:r>
        <w:t>一、机理：皮肤屏障与三条透皮通路</w:t>
      </w:r>
    </w:p>
    <w:p>
      <w:r>
        <w:t>皮肤是最大的器官，也是高效的防护屏障。最外层的角质层（Stratum Corneum, SC）由‘砖墙结构’（角质细胞为砖、细胞间脂质为灰浆）构成，是活性物透皮的主要阻力。文献一致指出：亲水性强、分子量超过约 500 Da 的大分子几乎无法被动穿过完整角质层（Souto et al., 2022；Zhang et al., 2017）。这意味着多肽、透明质酸、生长因子等‘高价值活性’天然受限，这正是递送技术的价值所在。</w:t>
      </w:r>
    </w:p>
    <w:p>
      <w:pPr>
        <w:pStyle w:val="ListBullet"/>
      </w:pPr>
      <w:r>
        <w:t>细胞间隙途径（intercellular）：脂溶性/非极性物质沿细胞间脂质扩散，是多数促渗剂的主战场。</w:t>
      </w:r>
    </w:p>
    <w:p>
      <w:pPr>
        <w:pStyle w:val="ListBullet"/>
      </w:pPr>
      <w:r>
        <w:t>跨细胞途径（transcellular）：极性/水溶性物质直接穿过角质细胞，阻力大、速度慢。</w:t>
      </w:r>
    </w:p>
    <w:p>
      <w:pPr>
        <w:pStyle w:val="ListBullet"/>
      </w:pPr>
      <w:r>
        <w:t>附属器途径（appendageal）：经毛囊、皮脂腺、汗腺扩散，占比小但可绕过屏障，对离子型活性有意义。</w:t>
      </w:r>
    </w:p>
    <w:p>
      <w:pPr>
        <w:pStyle w:val="ListBullet"/>
      </w:pPr>
      <w:r>
        <w:t>影响因子：分子大小/形状、油水分配系数、溶解度、剂型、配方组成与工艺；皮肤温度↑、水合↑可促进亲油/非极性分子渗透（南方医科大学皮肤病医院科普）。</w:t>
      </w:r>
    </w:p>
    <w:p>
      <w:pPr>
        <w:pStyle w:val="Heading1"/>
      </w:pPr>
      <w:r>
        <w:t>二、前沿证据：2025 年研究与企业落地</w:t>
      </w:r>
    </w:p>
    <w:p>
      <w:r>
        <w:t>2025 年多项综述系统梳理了‘为什么成分进不去、怎么送进去’。Peng 等发表于《Journal of Cosmetic Dermatology》(2025;24(10):e70514) 的综述指出：活性物透皮效率低源于屏障与分子限制，递送分非侵入（化学促渗剂、纳米载体、超声）与侵入（微针、电穿孔、无针注射）两类，组合使用可叠加增效。同期全球医美市场 CAGR 达 12.8%，预计 2030 年达 353.275 亿美元，高功效‘药妆品’需求放大了递送痛点。</w:t>
      </w:r>
    </w:p>
    <w:p>
      <w:pPr>
        <w:pStyle w:val="ListBullet"/>
      </w:pPr>
      <w:r>
        <w:t>皮肤穿透肽 SKPs（Skin-penetrating peptides，6–30 个氨基酸）：Muhammad 等（Int. J. Pharm. 2025, 672:125339）综述显示，SKPs 可在不破坏细胞层的前提下促进大分子透皮，是有潜力的非侵入递送工具。</w:t>
      </w:r>
    </w:p>
    <w:p>
      <w:pPr>
        <w:pStyle w:val="ListBullet"/>
      </w:pPr>
      <w:r>
        <w:t>海绵骨针 S-TDS（Spicule-Assisted Transdermal Delivery）：2025 年综述指出其可暂时破坏角质层、形成高密度微通道，延长活性物在表皮/真皮的滞留，并诱导成纤维细胞增殖与胶原合成，具抗衰/焕活效应。</w:t>
      </w:r>
    </w:p>
    <w:p>
      <w:pPr>
        <w:pStyle w:val="ListBullet"/>
      </w:pPr>
      <w:r>
        <w:t>脂质体/醇质体/传递体等纳米载体：通过‘与细胞膜相似结构’实现靶向递送，被称为‘生物导弹’（福建省药监局科普）。</w:t>
      </w:r>
    </w:p>
    <w:p>
      <w:pPr>
        <w:pStyle w:val="ListBullet"/>
      </w:pPr>
      <w:r>
        <w:t>企业动态：爱茉莉太平洋 2025 年发布‘玉米醇溶蛋白-ZiP 体系’渗透效率提升至 4.3 倍、‘人参籽油-Oleosome’渗透力提升约 40%（新华网 2025-12-03）；植物纳米囊泡（OLELNVs）可将透皮率从传统提取物的 &lt;1% 提升 3–5 倍（行业论坛报道）。</w:t>
      </w:r>
    </w:p>
    <w:p>
      <w:pPr>
        <w:pStyle w:val="Heading1"/>
      </w:pPr>
      <w:r>
        <w:t>三、配方落地：工程师视角的递送设计表</w:t>
      </w:r>
    </w:p>
    <w:p>
      <w:r>
        <w:t>下表按‘靶点→原料→建议添加量→配伍/pH/稳定要点’组织，供配方工程师按活性物属性选择递送策略；实际用量须结合具体活性、剂型与人体/体外透皮数据调优。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靶点/障碍</w:t>
            </w:r>
          </w:p>
        </w:tc>
        <w:tc>
          <w:tcPr>
            <w:tcW w:type="dxa" w:w="2160"/>
          </w:tcPr>
          <w:p>
            <w:r>
              <w:t>代表原料/技术</w:t>
            </w:r>
          </w:p>
        </w:tc>
        <w:tc>
          <w:tcPr>
            <w:tcW w:type="dxa" w:w="2160"/>
          </w:tcPr>
          <w:p>
            <w:r>
              <w:t>建议添加量</w:t>
            </w:r>
          </w:p>
        </w:tc>
        <w:tc>
          <w:tcPr>
            <w:tcW w:type="dxa" w:w="2160"/>
          </w:tcPr>
          <w:p>
            <w:r>
              <w:t>配伍 / pH / 稳定要点</w:t>
            </w:r>
          </w:p>
        </w:tc>
      </w:tr>
      <w:tr>
        <w:tc>
          <w:tcPr>
            <w:tcW w:type="dxa" w:w="2160"/>
          </w:tcPr>
          <w:p>
            <w:r>
              <w:t>角质层脂质有序排列（屏障）</w:t>
            </w:r>
          </w:p>
        </w:tc>
        <w:tc>
          <w:tcPr>
            <w:tcW w:type="dxa" w:w="2160"/>
          </w:tcPr>
          <w:p>
            <w:r>
              <w:t>氮酮 Azone（月桂氮䓬酮）</w:t>
            </w:r>
          </w:p>
        </w:tc>
        <w:tc>
          <w:tcPr>
            <w:tcW w:type="dxa" w:w="2160"/>
          </w:tcPr>
          <w:p>
            <w:r>
              <w:t>1%–5%（低浓度更优）</w:t>
            </w:r>
          </w:p>
        </w:tc>
        <w:tc>
          <w:tcPr>
            <w:tcW w:type="dxa" w:w="2160"/>
          </w:tcPr>
          <w:p>
            <w:r>
              <w:t>与乙醇、油酸复配增效；油溶性，需有机相溶解；避免高浓度以减少刺激；10% 贴剂未见兔皮刺激（文献）</w:t>
            </w:r>
          </w:p>
        </w:tc>
      </w:tr>
      <w:tr>
        <w:tc>
          <w:tcPr>
            <w:tcW w:type="dxa" w:w="2160"/>
          </w:tcPr>
          <w:p>
            <w:r>
              <w:t>细胞间水性通道 / 水合</w:t>
            </w:r>
          </w:p>
        </w:tc>
        <w:tc>
          <w:tcPr>
            <w:tcW w:type="dxa" w:w="2160"/>
          </w:tcPr>
          <w:p>
            <w:r>
              <w:t>丙二醇 Propylene glycol</w:t>
            </w:r>
          </w:p>
        </w:tc>
        <w:tc>
          <w:tcPr>
            <w:tcW w:type="dxa" w:w="2160"/>
          </w:tcPr>
          <w:p>
            <w:r>
              <w:t>5%–15% 作共溶剂</w:t>
            </w:r>
          </w:p>
        </w:tc>
        <w:tc>
          <w:tcPr>
            <w:tcW w:type="dxa" w:w="2160"/>
          </w:tcPr>
          <w:p>
            <w:r>
              <w:t>与油酸协同；&gt;10% 有刺激需做斑贴；水/醇体系，注意整体醇含量</w:t>
            </w:r>
          </w:p>
        </w:tc>
      </w:tr>
      <w:tr>
        <w:tc>
          <w:tcPr>
            <w:tcW w:type="dxa" w:w="2160"/>
          </w:tcPr>
          <w:p>
            <w:r>
              <w:t>脂质双分子层流动性不足</w:t>
            </w:r>
          </w:p>
        </w:tc>
        <w:tc>
          <w:tcPr>
            <w:tcW w:type="dxa" w:w="2160"/>
          </w:tcPr>
          <w:p>
            <w:r>
              <w:t>油酸 / 亚油酸（不饱和脂肪酸）</w:t>
            </w:r>
          </w:p>
        </w:tc>
        <w:tc>
          <w:tcPr>
            <w:tcW w:type="dxa" w:w="2160"/>
          </w:tcPr>
          <w:p>
            <w:r>
              <w:t>1%–5%</w:t>
            </w:r>
          </w:p>
        </w:tc>
        <w:tc>
          <w:tcPr>
            <w:tcW w:type="dxa" w:w="2160"/>
          </w:tcPr>
          <w:p>
            <w:r>
              <w:t>插入脂质尾部提升流动性；易氧化需加抗氧剂；中性 pH 附近稳定；与 PG 复配增效（阿米替林透皮提升 4–5 倍）</w:t>
            </w:r>
          </w:p>
        </w:tc>
      </w:tr>
      <w:tr>
        <w:tc>
          <w:tcPr>
            <w:tcW w:type="dxa" w:w="2160"/>
          </w:tcPr>
          <w:p>
            <w:r>
              <w:t>大分子（肽/寡核苷酸/生长因子）递送</w:t>
            </w:r>
          </w:p>
        </w:tc>
        <w:tc>
          <w:tcPr>
            <w:tcW w:type="dxa" w:w="2160"/>
          </w:tcPr>
          <w:p>
            <w:r>
              <w:t>脂质体 / 醇质体 / 传递体</w:t>
            </w:r>
          </w:p>
        </w:tc>
        <w:tc>
          <w:tcPr>
            <w:tcW w:type="dxa" w:w="2160"/>
          </w:tcPr>
          <w:p>
            <w:r>
              <w:t>磷脂壁材 1%–4% 包载活性</w:t>
            </w:r>
          </w:p>
        </w:tc>
        <w:tc>
          <w:tcPr>
            <w:tcW w:type="dxa" w:w="2160"/>
          </w:tcPr>
          <w:p>
            <w:r>
              <w:t>避免强电解质、高醇导致囊泡融合破裂；低温避光；pH 5.5–6.5；控制粒径&lt;200 nm 提升透过</w:t>
            </w:r>
          </w:p>
        </w:tc>
      </w:tr>
      <w:tr>
        <w:tc>
          <w:tcPr>
            <w:tcW w:type="dxa" w:w="2160"/>
          </w:tcPr>
          <w:p>
            <w:r>
              <w:t>深层穿透 + 微损伤促渗修护</w:t>
            </w:r>
          </w:p>
        </w:tc>
        <w:tc>
          <w:tcPr>
            <w:tcW w:type="dxa" w:w="2160"/>
          </w:tcPr>
          <w:p>
            <w:r>
              <w:t>海绵骨针 Spicule（粉/膏/贴）</w:t>
            </w:r>
          </w:p>
        </w:tc>
        <w:tc>
          <w:tcPr>
            <w:tcW w:type="dxa" w:w="2160"/>
          </w:tcPr>
          <w:p>
            <w:r>
              <w:t>0.5%–3%（粉体）</w:t>
            </w:r>
          </w:p>
        </w:tc>
        <w:tc>
          <w:tcPr>
            <w:tcW w:type="dxa" w:w="2160"/>
          </w:tcPr>
          <w:p>
            <w:r>
              <w:t>与 HA、肽复配；微晶可能刺激需降敏；避免与强酸同用；消费者‘轻揉’即可使用，舒适度高</w:t>
            </w:r>
          </w:p>
        </w:tc>
      </w:tr>
    </w:tbl>
    <w:p>
      <w:r>
        <w:rPr>
          <w:b/>
        </w:rPr>
        <w:t xml:space="preserve">产品经理视角（配方落地的商业含义）: </w:t>
      </w:r>
      <w:r>
        <w:t>递送不是‘加个成分’，而是一套‘载体+促渗+肤感+稳定’的系统工程。选择技术时先问三件事：要送什么（大小/极性/稳定性）？送多深（表皮还是真皮层）？消费者能否感知（即时肤感 vs 长期功效）？天然来源载体（玉米蛋白、油质体、植物纳米囊泡）兼具‘安全包裹、高效渗透、低刺激’叙事，是 2025–2026 高端线的高频卖点。</w:t>
      </w:r>
    </w:p>
    <w:p>
      <w:pPr>
        <w:pStyle w:val="Heading1"/>
      </w:pPr>
      <w:r>
        <w:t>四、市场沟通：消费者语言与价值叙事</w:t>
      </w:r>
    </w:p>
    <w:p>
      <w:pPr>
        <w:pStyle w:val="ListBullet"/>
      </w:pPr>
      <w:r>
        <w:t>把‘技术’翻译成‘好处’：不说‘醇质体包封率’，而说‘把有效成分稳稳送到该去的地方，减少停留在表面’。</w:t>
      </w:r>
    </w:p>
    <w:p>
      <w:pPr>
        <w:pStyle w:val="ListBullet"/>
      </w:pPr>
      <w:r>
        <w:t>用可感知证据建立信任：3D 皮肤模型渗透实验、4.3 倍渗透提升等数据，比空泛‘易吸收’更有说服力。</w:t>
      </w:r>
    </w:p>
    <w:p>
      <w:pPr>
        <w:pStyle w:val="ListBullet"/>
      </w:pPr>
      <w:r>
        <w:t>区分‘即时’与‘长期’：肤感顺滑、上脸不黏是即时体验；淡纹、提亮需周期，避免承诺过快见效。</w:t>
      </w:r>
    </w:p>
    <w:p>
      <w:pPr>
        <w:pStyle w:val="ListBullet"/>
      </w:pPr>
      <w:r>
        <w:t>‘主动吸收/智能递送’是新叙事热点（如温控释氢、微流控油珠），但须有机制与数据支撑，否则易成噱头。</w:t>
      </w:r>
    </w:p>
    <w:p>
      <w:pPr>
        <w:pStyle w:val="Heading1"/>
      </w:pPr>
      <w:r>
        <w:t>五、合规红线：宣称边界不可越</w:t>
      </w:r>
    </w:p>
    <w:p>
      <w:pPr>
        <w:pStyle w:val="ListBullet"/>
      </w:pPr>
      <w:r>
        <w:t>不得宣称‘药妆’‘医学护肤品’：我国《化妆品监督管理条例》明确禁止，此类表述暗示疗效、误导消费者（科普中国）。</w:t>
      </w:r>
    </w:p>
    <w:p>
      <w:pPr>
        <w:pStyle w:val="ListBullet"/>
      </w:pPr>
      <w:r>
        <w:t>普通化妆品不得宣称医疗作用：如防脱发品不得用‘生发’‘育发’等医疗术语；活性物机制宣称须与功效依据相符，不得夸大或绝对化。</w:t>
      </w:r>
    </w:p>
    <w:p>
      <w:pPr>
        <w:pStyle w:val="ListBullet"/>
      </w:pPr>
      <w:r>
        <w:t>功效宣称需有评价支撑：2025-11-17 国家药监局《深化化妆品监管改革 24 条》优化功效宣称管理——除祛斑美白、防晒、防脱发外，允许注册人/备案人自主选择功效宣称评价试验方法，但仍须有证据。</w:t>
      </w:r>
    </w:p>
    <w:p>
      <w:pPr>
        <w:pStyle w:val="ListBullet"/>
      </w:pPr>
      <w:r>
        <w:t>安全优先：促渗剂会削弱屏障，须按最优浓度使用，避免系统性吸收与刺激；纳米载体需关注安全评估与稳定性数据。</w:t>
      </w:r>
    </w:p>
    <w:p>
      <w:pPr>
        <w:pStyle w:val="Heading1"/>
      </w:pPr>
      <w:r>
        <w:t>六、行动清单（今日可落地）</w:t>
      </w:r>
    </w:p>
    <w:p>
      <w:pPr>
        <w:pStyle w:val="ListBullet"/>
      </w:pPr>
      <w:r>
        <w:t>工程师：盘点在研配方中‘卡在透皮’的活性（肽/HA/植物提取物），按上表匹配载体或促渗剂，先做人角层/3D 模型渗透预筛。</w:t>
      </w:r>
    </w:p>
    <w:p>
      <w:pPr>
        <w:pStyle w:val="ListBullet"/>
      </w:pPr>
      <w:r>
        <w:t>工程师：建立促渗剂‘浓度-刺激-功效’平衡表，氮酮/PG/油酸优先做复配协同实验，控制总醇与刺激风险。</w:t>
      </w:r>
    </w:p>
    <w:p>
      <w:pPr>
        <w:pStyle w:val="ListBullet"/>
      </w:pPr>
      <w:r>
        <w:t>产品经理：为递送技术设计‘可感知证据包’（渗透倍数、载体电镜图、周期对比），替代空泛‘吸收好’。</w:t>
      </w:r>
    </w:p>
    <w:p>
      <w:pPr>
        <w:pStyle w:val="ListBullet"/>
      </w:pPr>
      <w:r>
        <w:t>合规：核查所有宣称文案，删除‘药妆/医学护肤/治疗’等越界词，确保机制宣称有依据。</w:t>
      </w:r>
    </w:p>
    <w:p>
      <w:pPr>
        <w:pStyle w:val="ListBullet"/>
      </w:pPr>
      <w:r>
        <w:t>趋势跟踪：持续关注天然载体（植物纳米囊泡、玉米蛋白-ZiP、油质体）、海绵骨针、微流控油珠的专利与临床进展。</w:t>
      </w:r>
    </w:p>
    <w:p>
      <w:pPr>
        <w:pStyle w:val="Heading1"/>
      </w:pPr>
      <w:r>
        <w:t>七、经典锚点（延伸阅读）</w:t>
      </w:r>
    </w:p>
    <w:p>
      <w:pPr>
        <w:pStyle w:val="ListBullet"/>
      </w:pPr>
      <w:r>
        <w:t>董银卯《化妆品配方设计6步》——配方体系与工艺的实战框架。</w:t>
      </w:r>
    </w:p>
    <w:p>
      <w:pPr>
        <w:pStyle w:val="ListBullet"/>
      </w:pPr>
      <w:r>
        <w:t>刘玮《皮肤科学与化妆品功效评价》——皮肤生理与功效评价的权威参考。</w:t>
      </w:r>
    </w:p>
    <w:p>
      <w:pPr>
        <w:pStyle w:val="ListBullet"/>
      </w:pPr>
      <w:r>
        <w:t>Elsner &amp; Maibach《Cosmeceuticals》——活性物与功效护肤的国际视角。</w:t>
      </w:r>
    </w:p>
    <w:p>
      <w:pPr>
        <w:pStyle w:val="ListBullet"/>
      </w:pPr>
      <w:r>
        <w:t>《Handbook of Cosmetic Science and Technology》——化妆品科学与技术工具书。</w:t>
      </w:r>
    </w:p>
    <w:p>
      <w:r>
        <w:t>参考来源：</w:t>
      </w:r>
    </w:p>
    <w:p>
      <w:pPr>
        <w:pStyle w:val="ListBullet"/>
      </w:pPr>
      <w:r>
        <w:t>Peng Y, et al. Enhancing Dermal Absorption of Cosmeceuticals: Innovations and Techniques for Targeted Skin Delivery. J Cosmet Dermatol. 2025;24(10):e70514. — https://pmc.ncbi.nlm.nih.gov/articles/PMC12547863</w:t>
      </w:r>
    </w:p>
    <w:p>
      <w:pPr>
        <w:pStyle w:val="ListBullet"/>
      </w:pPr>
      <w:r>
        <w:t>Muhammad AM, et al. Skin-penetrating peptides (SKPs): Enhancing skin permeation for transdermal delivery. Int J Pharm. 2025;672:125339. — https://www.sciencedirect.com/science/article/pii/S0378517325001759</w:t>
      </w:r>
    </w:p>
    <w:p>
      <w:pPr>
        <w:pStyle w:val="ListBullet"/>
      </w:pPr>
      <w:r>
        <w:t>A Literature Review on Spicule-Assisted Transdermal Delivery Systems (S-TDS): Penetration Mechanistic and Translational Perspectives (2025). — http://repository.uin-malang.ac.id/26165/2/26165.pdf</w:t>
      </w:r>
    </w:p>
    <w:p>
      <w:pPr>
        <w:pStyle w:val="ListBullet"/>
      </w:pPr>
      <w:r>
        <w:t>Recent advances in delivery of transdermal nutrients: A review (chemical permeation enhancers: Azone, alcohols, fatty acids). Exp Dermatol. — https://onlinelibrary.wiley.com/doi/10.1111/exd.14966</w:t>
      </w:r>
    </w:p>
    <w:p>
      <w:pPr>
        <w:pStyle w:val="ListBullet"/>
      </w:pPr>
      <w:r>
        <w:t>化妆品促渗透技术简述（福建省药品监督管理局科普）. — http://www.fujian.gov.cn/hdjl/hdjlzsk/sypjdglj/hzp/202112/t20211206_5788078.htm</w:t>
      </w:r>
    </w:p>
    <w:p>
      <w:pPr>
        <w:pStyle w:val="ListBullet"/>
      </w:pPr>
      <w:r>
        <w:t>你用的化妆品真的吸收了吗——化妆品透皮吸收技术揭秘（南方医科大学皮肤病医院）. — https://www.gdskin.com/ShowNews.ASPX?ID=7171</w:t>
      </w:r>
    </w:p>
    <w:p>
      <w:pPr>
        <w:pStyle w:val="ListBullet"/>
      </w:pPr>
      <w:r>
        <w:t>爱茉莉太平洋亮相2025东方美谷国际化妆品大会及Ringier PCT 2025（新华网，天然递送系统）. — http://sh.news.cn/20251203/24c8edf82a1f496a845e9ca351fad83f/c.html</w:t>
      </w:r>
    </w:p>
    <w:p>
      <w:pPr>
        <w:pStyle w:val="ListBullet"/>
      </w:pPr>
      <w:r>
        <w:t>皮肤科学+生物科技！成都论坛释放美妆产业三大破局信号（植物纳米囊泡/纳米包裹）. — https://www.industrysourcing.com/article/466309</w:t>
      </w:r>
    </w:p>
    <w:p>
      <w:pPr>
        <w:pStyle w:val="ListBullet"/>
      </w:pPr>
      <w:r>
        <w:t>国家药监局关于深化化妆品监管改革促进产业高质量发展的意见（24条，2025-11-17）. — https://www.nmpa.gov.cn/xxgk/fgwj/gzwj/gzwjhzhp/20251117143349149.html</w:t>
      </w:r>
    </w:p>
    <w:p>
      <w:pPr>
        <w:pStyle w:val="ListBullet"/>
      </w:pPr>
      <w:r>
        <w:t>化妆品作用原理与‘药妆’功效边界（科普中国）. — https://cloud.kepuchina.cn/h5/detail?id=7382551824043667456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