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的内核开发中，在设备树（DTS）中添加 I2C 外设描述是让内核识别设备的关键。RK3568 通常使用 i2c0 到 i2c5 等多个控制器，你需要将外设节点挂载在对应的控制器节点下。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以下是标准的添加步骤和模板：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基础 DTS 节点模板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假设你有一个 I2C 设备（例如一个温湿度传感器或 EEPROM），挂载在 RK3568 的 i2c1 总线上，从机地址为 0x50。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&amp;i2c1 {</w:t>
        <w:br w:type="textWrapping"/>
        <w:t xml:space="preserve">    status = "okay";</w:t>
        <w:br w:type="textWrapping"/>
        <w:t xml:space="preserve">    pinctrl-names = "default";</w:t>
        <w:br w:type="textWrapping"/>
        <w:t xml:space="preserve">    pinctrl-0 = &lt;&amp;i2c1m0_xfer&gt;; // 确保引脚复用配置正确</w:t>
        <w:br w:type="textWrapping"/>
        <w:t xml:space="preserve">    clock-frequency = &lt;400000&gt;; // 设置频率为 400kHz (Fast Mode)</w:t>
        <w:br w:type="textWrapping"/>
        <w:br w:type="textWrapping"/>
        <w:t xml:space="preserve">    /* 外设节点名称@从机地址 */</w:t>
        <w:br w:type="textWrapping"/>
        <w:t xml:space="preserve">    my_i2c_device@50 {</w:t>
        <w:br w:type="textWrapping"/>
        <w:t xml:space="preserve">        compatible = "vendor,model_name"; // 必须与驱动中的 of_match_table 一致</w:t>
        <w:br w:type="textWrapping"/>
        <w:t xml:space="preserve">        reg = &lt;0x50&gt;;                    // 外设的 7 位 I2C 地址</w:t>
        <w:br w:type="textWrapping"/>
        <w:t xml:space="preserve">        </w:t>
        <w:br w:type="textWrapping"/>
        <w:t xml:space="preserve">        /* 中断配置（如果设备支持中断） */</w:t>
        <w:br w:type="textWrapping"/>
        <w:t xml:space="preserve">        interrupt-parent = &lt;&amp;gpio0&gt;;</w:t>
        <w:br w:type="textWrapping"/>
        <w:t xml:space="preserve">        interrupts = &lt;RK_PA1 IRQ_TYPE_LEVEL_LOW&gt;;</w:t>
        <w:br w:type="textWrapping"/>
        <w:t xml:space="preserve">        </w:t>
        <w:br w:type="textWrapping"/>
        <w:t xml:space="preserve">        /* 供电与复位（根据实际电路添加） */</w:t>
        <w:br w:type="textWrapping"/>
        <w:t xml:space="preserve">        vcc-supply = &lt;&amp;vcc3v3_sys&gt;;</w:t>
        <w:br w:type="textWrapping"/>
        <w:t xml:space="preserve">        reset-gpios = &lt;&amp;gpio1 RK_PB2 GPIO_ACTIVE_LOW&gt;;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关键属性解析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compatible (核心)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这是驱动匹配的“灵魂”。内核在加载驱动时，会扫描设备树中的 compatible 字符串，并与驱动程序中 struct i2c_driver 里的 id_table 或 of_match_table 进行比对。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："厂家,型号"。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："rockchip,rk3568-i2c" 或 "atmel,24c02"。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设备的 I2C 从机地址。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注意：这里填写的是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位地址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地址必须与硬件原理图上的物理地址（包括硬件拉高/拉低的 A0/A1 位）保持一致。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pinctrl-0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的 I2C 引脚通常有多个复用组合（如 M0, M1）。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rk3568.dtsi 中已经预定义了这些配置。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你需要根据硬件 PCB 走线选择对应的引脚组，例如 &amp;i2c1m0_xfer。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必须设置为 "okay" 才能使能该 I2C 控制器。如果该控制器在主设备树文件中被设置为 "disabled"，你的插件 DTS 必须将其覆盖。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进阶：如何处理中断与电源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 I2C 外设需要通过中断告知 CPU 数据已就绪（例如触摸屏或加速度计），则需要配置中断属性：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interrupt-parent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：指定中断挂在哪个 GPIO 控制器下。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interrupts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 1：引脚编号（如 RK_PA1）。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 2：触发类型（如 IRQ_TYPE_EDGE_FALLING 下降沿触发）。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验证设备是否添加成功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编译并烧录新的 DTB 文件后，可以通过以下方式验证：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检查内核日志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dmesg | grep i2c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如果驱动成功加载并匹配，通常会看到类似 i2c 1-0050: chip found 的提示。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查看系统目录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进入 /sys/bus/i2c/devices/，你会发现类似 1-0050 的目录。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代表 i2c1 总线。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0050 代表地址为 0x50 的设备。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用户态扫描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使用 i2cdetect 工具查看地址是否被占用（显示为 UU 表示该地址已被驱动程序占用并绑定）：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i2cdetect -y 1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你在配置具体的某种传感器（如 IMU 或音频 Codec）时，遇到了具体的匹配问题吗？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