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系统中添加一个新的 I2C 外设（如传感器、EEPROM 或触摸芯片），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完全不需要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重新编写 I2C 适配器驱动或核心层代码。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Linux 的 I2C 子系统采用了分层架构，适配器驱动（负责硬件波形）和核心层（负责中转）是高度通用的“基础设施”。作为开发者，你的核心任务是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编写/配置设备驱动层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，并将设备挂载到对应的总线上。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添加 I2C 外设的标准流程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对于像 RK3568 这样成熟的平台，流程通常分为以下三步：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第一阶段：硬件连接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确认外设的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SDA/SCL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引脚连接到了 RK3568 的哪一组 I2C 控制器上（例如 I2C1）。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确认外设的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Slave Address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（从机地址），并连接好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（中断）和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（复位）引脚。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第二阶段：设备树（DTS）配置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这是最关键的一步，目的是告诉内核：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“在某条总线的某个地址上，有一个什么样的设备”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arch/arm64/boot/dts/rockchip/rk3568-xxx.dts 中添加：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&amp;i2c1 {</w:t>
        <w:br w:type="textWrapping"/>
        <w:t xml:space="preserve">    status = "okay";</w:t>
        <w:br w:type="textWrapping"/>
        <w:t xml:space="preserve">    pinctrl-names = "default";</w:t>
        <w:br w:type="textWrapping"/>
        <w:t xml:space="preserve">    pinctrl-0 = &lt;&amp;i2c1m0_xfer&gt;; // 确认引脚复用配置</w:t>
        <w:br w:type="textWrapping"/>
        <w:br w:type="textWrapping"/>
        <w:t xml:space="preserve">    my_sensor: my_sensor@48 {</w:t>
        <w:br w:type="textWrapping"/>
        <w:t xml:space="preserve">        compatible = "myvendor,mysensor"; // 必须与驱动中的 id_table 匹配</w:t>
        <w:br w:type="textWrapping"/>
        <w:t xml:space="preserve">        reg = &lt;0x48&gt;;                     // 外设的 I2C 7位地址</w:t>
        <w:br w:type="textWrapping"/>
        <w:t xml:space="preserve">        interrupt-parent = &lt;&amp;gpio0&gt;;      // 中断挂在哪个 GPIO 组</w:t>
        <w:br w:type="textWrapping"/>
        <w:t xml:space="preserve">        interrupts = &lt;RK_PA1 IRQ_TYPE_LEVEL_LOW&gt;; // 中断引脚和触发方式</w:t>
        <w:br w:type="textWrapping"/>
        <w:t xml:space="preserve">        status = "okay";</w:t>
        <w:br w:type="textWrapping"/>
        <w:t xml:space="preserve">    };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为什么要这么做？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内核启动时会解析这个节点，并自动为你创建一个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i2c_client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结构体。它会包含地址（0x48）、中断号以及指向 I2C1 适配器 (i2c_adapter) 的指针。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第三阶段：编写或配置设备驱动（I2C Driver）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如果你使用的是标准设备（如 FT5x 触摸屏），内核通常已有驱动。你只需要在 .config 中开启即可。如果是全新设备，你需要编写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i2c_driver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编写 i2c_driver 的核心模板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你只需要关注如何与 i2c_client 交互。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&lt;linux/i2c.h&gt;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Probe 函数：当 DTS 里的 compatible 匹配成功时执行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my_sensor_probe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(struct i2c_client *client,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struct i2c_device_id *id)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此时 client 已经包含了总线号、地址和中断号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printk(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"My sensor probed at address 0x%x\n"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client-&gt;addr);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可以通过 i2c_master_send/recv 进行初始化通信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注册字符设备或 Input 设备...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匹配表：必须与 DTS 中的 compatible 字符串一致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of_device_id my_sensor_of_match[] 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{ .compatible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"myvendor,mysensor"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},</w:t>
        <w:br w:type="textWrapping"/>
        <w:t xml:space="preserve">    { },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驱动结构体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i2c_driver my_sensor_driver 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.driver = {</w:t>
        <w:br w:type="textWrapping"/>
        <w:t xml:space="preserve">        .name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"my_sensor_driver"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.of_match_table = my_sensor_of_match,</w:t>
        <w:br w:type="textWrapping"/>
        <w:t xml:space="preserve">    },</w:t>
        <w:br w:type="textWrapping"/>
        <w:t xml:space="preserve">    .probe = my_sensor_probe,</w:t>
        <w:br w:type="textWrapping"/>
        <w:t xml:space="preserve">    .remove = my_sensor_remove,</w:t>
        <w:br w:type="textWrapping"/>
        <w:t xml:space="preserve">};</w:t>
        <w:br w:type="textWrapping"/>
        <w:br w:type="textWrapping"/>
        <w:t xml:space="preserve">module_i2c_driver(my_sensor_driver);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宏定义：自动完成注册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为什么不需要改适配器和核心层？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适配器驱动 (i2c_adapter)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：由芯片厂商（Rockchip）写好。它只负责把 i2c_msg 转换成电平信号。无论你挂载的是温度计还是触摸屏，对它来说都只是 0 和 1。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核心层 (i2c-core)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 Linux 社区维护。它像是一个邮局，只负责把你的“信件”（i2c_msg）投递到正确的“地址”（i2c_client-&gt;addr）。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调试建议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的 Shell 中，你可以使用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i2c-tools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来验证硬件是否连接成功：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i2cdetect -y 1：扫描 I2C1 总线上的所有设备。如果你看到 0x48 位置显示了数值（或 UU 表示已被驱动占用），说明硬件连接和设备树基本没问题。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你现在已经拿到了外设的 datasheet 吗？如果需要，我可以帮你写一个具体的 i2c_transfer 数据读写函数示例。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