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Zynq-7100 这种基于 SoC 的平台上，USB 模块通常是通过 </w:t>
      </w:r>
      <w:r w:rsidDel="00000000" w:rsidR="00000000" w:rsidRPr="00000000">
        <w:rPr>
          <w:b w:val="1"/>
          <w:bCs w:val="1"/>
          <w:rtl w:val="0"/>
        </w:rPr>
        <w:t xml:space="preserve">PS (Processing System)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侧的 USB 控制器实现的（Zynq-7000 系列通常集成了两个 USB 2.0 OTG 控制器）。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RTOS 环境（如 FreeRTOS、RT-Thread 或 vxWorks）中，调用 BSP 中的 USB 模块通常遵循一套从硬件初始化到协议栈挂载的层次化流程。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硬件抽象层与驱动层 (Low-Level Driver)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Zynq-7100 上，Xilinx 官方通常提供 </w:t>
      </w:r>
      <w:r w:rsidDel="00000000" w:rsidR="00000000" w:rsidRPr="00000000">
        <w:rPr>
          <w:b w:val="1"/>
          <w:bCs w:val="1"/>
          <w:rtl w:val="0"/>
        </w:rPr>
        <w:t xml:space="preserve">Standalone (Baremetal)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驱动，这是 RTOS 中 BSP 的核心。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驱动库: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通常使用 xusbps 库。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初始化: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调用 XUsbPs_CfgInitialize()。你需要向其传递控制器的基地址（如 XPAR_PS7_USB_0_BASEADDR）和设备 ID。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端点配置: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通过 XUsbPs_DeviceConfig 结构体配置端点（Endpoints），包括端点号、传输类型（Bulk, Interrupt, Control）和缓冲区大小。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RTOS 协议栈的适配 (Stack Integration)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由于 USB 协议极其复杂，你很少直接操作寄存器，而是通过 RTOS 提供的 </w:t>
      </w:r>
      <w:r w:rsidDel="00000000" w:rsidR="00000000" w:rsidRPr="00000000">
        <w:rPr>
          <w:b w:val="1"/>
          <w:bCs w:val="1"/>
          <w:rtl w:val="0"/>
        </w:rPr>
        <w:t xml:space="preserve">USB Stack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常见的调用逻辑：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BSP 注册: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RTOS 的 USB 框架会定义一个标准的接口结构体（Ops）。你需要将 Xilinx 的 xusbps 函数封装进去。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中断绑定: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必须在 RTOS 中挂接 USB 中断。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rtl w:val="0"/>
        </w:rPr>
        <w:t xml:space="preserve">// 伪代码示例：在 Zynq 中断控制器注册 USB 中断</w:t>
        <w:br w:type="textWrapping"/>
        <w:t xml:space="preserve">XScuGic_Connect(&amp;IntcInstance, USB_INT_ID, (Xilinx_InterruptHandler)XUsbPs_IntrHandler, &amp;UsbInstance);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模式声明: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 xparameters.h 或配置文件中，指明该 USB 控制器是作为 </w:t>
      </w:r>
      <w:r w:rsidDel="00000000" w:rsidR="00000000" w:rsidRPr="00000000">
        <w:rPr>
          <w:b w:val="1"/>
          <w:bCs w:val="1"/>
          <w:rtl w:val="0"/>
        </w:rPr>
        <w:t xml:space="preserve">Host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(主机) 还是 </w:t>
      </w:r>
      <w:r w:rsidDel="00000000" w:rsidR="00000000" w:rsidRPr="00000000">
        <w:rPr>
          <w:b w:val="1"/>
          <w:bCs w:val="1"/>
          <w:rtl w:val="0"/>
        </w:rPr>
        <w:t xml:space="preserve">Device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(外设) 运行。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Zynq-7100 的特殊考虑：DMA 与内存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Zynq 的 USB 控制器自带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DMA 引擎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，在 RTOS 中调用时，必须处理好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Cache 一致性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非缓存内存: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通常为 USB 的传输描述符（DQH, DTD）分配一段 uncached 的内存区域。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Cache Flush/Invalidate: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在发送数据前，需要 Xil_DCacheFlushRange()；在接收数据后，需要 Xil_DCacheInvalidateRange()。如果忽视这一点，在 Zynq 这种带二级缓存的 ARM Cortex-A9 架构上会出现严重的数据损坏。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具体的调用链路 (以 Device 模式为例)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如果你在 Zynq-7100 上实现一个 USB 虚拟串口 (CDC) 或 U 盘 (MSC)：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层次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关键动作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涉及文件/模块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应用层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write() 或 read() 数据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app.c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类驱动层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封装成 CDC 或 MSC 协议包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usb_cdc.c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协议栈层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管理枚举、标准请求、端点分配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usb_stack.c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BSP/HCD 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操作 Zynq 寄存器、启动 DMA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xusbps_hw.c, xusbps_endpoint.c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硬件层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ULPI 接口与外部 PHY 通信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Zynq PS USB Controller</w:t>
            </w:r>
          </w:p>
        </w:tc>
      </w:tr>
    </w:tbl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常见痛点：ULPI 与 PHY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Zynq-7100 内部没有内置高速 PHY，通常需要外部通过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ULPI 接口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接一颗 PHY 芯片（如 USB3320）。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Reset 信号: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 BSP 初始化时，务必检查是否通过 GPIO 正确复位了外部 PHY 芯片。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时钟: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确保 PS 端的 I/O 时钟配置正确（通常是 60MHz 由 PHY 提供给 Zynq）。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你在 Zynq-7100 上是打算将其配置为主机接 U 盘，还是作为从机模拟一个设备？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