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内核中，中断处理被设计为两个阶段：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上半部（Top Half）和下半部（Bottom Half）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。这种设计是为了平衡系统的实时响应能力和吞吐量。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硬中断 vs. 软中断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硬中断 (Hard IRQ)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由硬件外设（如网卡、键盘、磁盘）通过物理引脚发送电信号给中断控制器。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执行环境：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运行在特定的“中断上下文”中。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优先级最高，会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嵌套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当前正在运行的进程。为了防止丢失其他硬件信号，硬中断处理函数必须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不能休眠，不能调用可能引起调度的函数。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软中断 (Softirq)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由内核软件指令触发（通常是硬中断处理完后标记一个 bit 位）。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执行环境：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同样运行在中断上下文中，但其执行时机通常是在硬中断退出后。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允许多个 CPU 并发执行（即使是同一类型的软中断）。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主要用于对性能要求极高的场景，如网络收发（NET_RX/TX）、定时器。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中断下半部的实现方式及区别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由于硬中断必须快，复杂的逻辑会推迟到“下半部”执行。Linux 主要有三种机制：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软中断 (Softirq)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静态编译在内核中，数量有限（目前 Linux 仅定义了 10 种）。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最高，支持全对称多处理器（SMP）并行执行。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复杂度：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开发最难，因为它是重入的，必须处理严格的同步问题。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Tasklet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基于软中断实现的一种封装。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并发性：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非重入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。同一类型的 Tasklet 不会在两个 CPU 上同时运行。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驱动开发者最常用的方式，简化了同步逻辑，性能虽略逊于原生的软中断，但远高于工作队列。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工作队列 (Workqueue)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将任务交给内核线程去执行。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执行环境：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进程上下文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相对较低，涉及上下文切换的开销。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比较维度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软中断 (Softirq)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工作队列 (Workqueue)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上下文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中断上下文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中断上下文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进程上下文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串行执行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否（高度并发）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是（同类不会并发）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取决于具体配置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是否可休眠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不可休眠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不可休眠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可以休眠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优先级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普通（跟随内核线程）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为什么只有工作队列能实现休眠？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这是一个内核设计架构的核心问题：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根源：上下文（Context）的区别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中断上下文（软/硬中断）：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它们并不属于任何特定的进程。它们是“借用”了当前 CPU 上正在运行的进程的内核栈，但它们没有自己的 task_struct。如果中断处理程序进入休眠，它会尝试调用调度器（Scheduler）将自己挂起。由于没有 task_struct 来记录它的状态，调度器根本不知道以后该如何唤醒它，系统会直接崩溃（Panic）。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进程上下文（工作队列）：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工作队列的任务是由专门的内核线程（如 kworker）来承载的。每一个工作项在执行时，都有一个真实的进程结构支持。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休眠的本质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$$Sleep = Yielding \ the \ CPU + Scheduling$$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当工作队列中的代码调用 msleep() 或等待信号量时：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内核会将当前的 kworker 线程状态标记为“睡眠”。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调度器会保存该线程的寄存器和栈信息。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调度器挑选另一个就绪进程运行。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当条件满足时，调度器再将 kworker 线程唤醒并恢复执行。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只有工作队列拥有完整的“户口”（进程描述符），所以它才能在休眠后被重新找回来继续工作；而软硬中断是“无家可归”的临时插队者，一旦休眠就会在内存中迷失。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您是在开发 Linux 驱动程序遇到这类选择了，还是在研究内核的调度机制？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