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Linux 系统中，驱动程序（内核态）和应用程序（用户态）都会用到互斥锁和信号量。虽然它们在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逻辑语义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（即保护资源、计数同步）上非常相似，但在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实现机制、性能开销和使用约束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上存在显著差异。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核心实现层面的区别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驱动程序（内核态）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应用程序（用户态 / POSIX）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底层实现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直接操作内核调度器和 CPU 状态。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通常基于 futex (Fast Userspace Mutex) 系统调用。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开销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极低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。直接在内核空间完成，无切换开销。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较高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。如果产生竞争，需要从用户态切换到内核态。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地址空间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锁对象存储在内核静态内存或堆内存。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锁对象存储在进程的虚拟内存空间中。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异常处理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如果内核持有锁时崩溃，系统通常会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Panic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如果进程崩溃，内核通常会清理其持有的部分锁资源。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互斥锁 (Mutex) 的具体差异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内核态 Mutex (struct mutex)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优先级继承 (Priority Inheritance)：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内核 Mutex 具备完善的优先级继承机制。如果一个高优先级任务等待低优先级任务持有的锁，内核会临时提升后者的优先级，防止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优先级翻转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自旋等待优化：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内核 Mutex 在进入睡眠前会进行短时间的“乐观自旋”（Optimistic Spinning），如果锁的所有者正在其他 CPU 上运行，它会认为锁很快就会释放，从而避免昂贵的上下文切换。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严格的所有权：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必须由加锁的线程解锁，且不能在中断上下文中使用。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用户态 Mutex (pthread_mutex_t)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类型丰富：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支持多种类型，如 RECURSIVE（递归锁）、ERRORCHECK（错误检查）等。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Futex 机制：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在没有竞争时，加锁操作完全在用户态完成（仅原子操作）；只有当发生碰撞时，才会通过 futex 系统调用进入内核挂起线程。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信号量 (Semaphore) 的具体差异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内核态 Semaphore (struct semaphore)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经典同步工具：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在早期的内核版本中广泛使用。虽然它也可以用作互斥，但现代内核开发建议：除非需要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计数值 &gt; 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（资源池）或者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跨上下文同步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，否则应优先使用 Mutex。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无所有权：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 进程可以获取信号量，B 进程可以释放它。这常用于驱动中的异步通知。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用户态 Semaphore (sem_t)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命名 vs 匿名：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用户态支持“有名信号量”（Named Semaphore），可以通过文件系统路径实现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不同进程间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的同步。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POSIX 标准：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严格遵循 POSIX 规范，主要用于控制对共享资源副本的并发访问。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关键差异点：上下文约束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这是驱动开发中最需要注意的地方：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睡眠约束：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内核中的 Mutex 和 Semaphore 统称为“睡眠锁”。在驱动中，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中断处理程序（Top Half）绝对不能使用它们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，因为中断处理程序不允许进入睡眠调度。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用户态则无此限制：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用户态的所有线程都是可调度的，随时可以睡眠。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为什么不直接在驱动里用用户态那种锁？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内核追求的是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极致的效率和确定性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内核锁直接与调度器挂钩，能够感知到持有锁的进程是在运行还是在睡眠。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用户态锁（如 Pthreads）需要通过 C 库封装，底层仍然要调用内核提供的接口。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总结建议：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如果你在写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驱动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，请优先使用 mutex_lock()。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如果你在写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App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，请使用 pthread_mutex_lock()。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尽管名字一样，但它们是两套完全不同的底层实现。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你在开发过程中，是否遇到了需要在中断上下文保护数据的情况？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