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你说得很对，你的理解已经非常接近底层硬件和内核的分层逻辑了。为了让你更透彻地理解，我们可以把这三者的关系拆解开来看：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 PWM 驱动：内核中的“指挥官”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是的，硬件 PWM 的驱动程序确实存在于 Linux 内核中。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内核里，有一个专门的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PWM 子系统（PWM Framework）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。它的作用是承上启下：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对上（应用层/其他驱动）：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提供统一的接口（如 /sys/class/pwm/）。无论你用的是 RK3568 还是树莓派，操作频率和占空比的函数都是一样的。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对下（底层硬件）：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具体的驱动程序（如 pwm-rockchip.c）负责操作特定的寄存器。驱动会告诉硬件：“把频率设为 1kHz，占空比设为 50%”。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PWM 逻辑：由硬件电路“自主完成”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没错，真正的“波形输出”动作是由硬件控制器独立完成的。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一旦内核驱动程序配置好了硬件寄存器（设定好周期 T 和高电平时间 t），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PWM 控制器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内部的计数器和比较器就开始工作了：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计数器（Counter）：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随着硬件时钟脉冲不断累加。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比较器（Comparator）：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当计数器的值达到预设的阈值时，自动翻转引脚的电平。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这样做最大的好处是不占用 CPU 资源。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 CPU 此时因为系统卡死或者在处理繁重的计算任务，硬件 PWM 的波形依然会非常精准地持续输出，不会发生抖动。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软件 PWM：GPIO 的“勤务兵”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你的理解完全正确，软件 PWM 就是通过 GPIO 模式模拟出来的。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当某个引脚没有硬件 PWM 功能，或者硬件 PWM 不够用时，我们会采取这种“下策”：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将引脚配置为普通的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输出模式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在程序中使用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延时函数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usleep）。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通过软件代码手动控制：设置高电平 -&gt; 延时 -&gt; 设置低电平 -&gt; 延时。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硬件 PWM vs 软件 PWM 对比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硬件 PWM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软件 PWM (GPIO 模拟)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 占用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极低（仅配置时占用）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较高（需要频繁切换状态/中断）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精度/稳定性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极高（纳秒级，不受系统负载影响）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较低（受系统调度影响，容易产生抖动）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实现方式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专用硬件控制器 + 内核驱动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GPIO + 定时器/循环脚本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适用场景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电机控制、高频调光、音频输出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指示灯闪烁、对精度要求不高的控制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内核驱动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是管家，负责传达指令。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硬件控制器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是工人，负责按照指令不停地开关闸门输出波形。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软件 PWM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是管家亲自去开关闸门，虽然能干活，但累得够呛，而且动作快慢还不一定准。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对于你正在研究的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来说，它拥有非常丰富的硬件 PWM 通道（通常有 16 路），建议优先使用内核自带的 PWM 驱动，而不是用 GPIO 去模拟。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