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一个“满分”的回答不仅要展现技术的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（了解内核底层），还要展现技术的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广度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（从硬件到协议栈），更重要的是体现出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解决实战问题的思维逻辑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如果面试官问：“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请简述 Linux 网络驱动的数据接收流程以及 NAPI 机制的作用。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你可以参考以下逻辑进行回答：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第一部分：核心流程描述（展现专业性）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“Linux 网络驱动的数据接收是一个从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硬件中断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到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内核软中断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，再到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协议栈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的分层协作过程。以常见的 DMA 模式为例：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当数据包到达网卡时，网卡通过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将数据写入预先分配好的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RX Ring Buffer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（接收环形缓冲区）中。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中断触发：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写入完成后，网卡向 CPU 发送一个硬件中断（硬中断）。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驱动响应（NAPI 入口）：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在硬中断处理函数中，为了避免‘中断风暴’，驱动不会立即处理报文，而是调用 napi_schedule() 将驱动的 poll 实例加入 CPU 的处理队列，并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暂时关闭网卡的硬中断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软中断处理：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内核触发 NET_RX_SOFTIRQ 软中断，随后执行驱动注册的 poll 函数。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报文递交：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poll 函数会循环从 Ring Buffer 中读取数据，将其封装为 sk_buff (skb) 结构，最后通过 netif_receive_skb() 将报文送往上层协议栈（如 IP/TCP 层）。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恢复现场：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 Ring Buffer 被处理完或达到配额（Quota）后，重新开启硬中断，等待下一轮数据。”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第二部分：深度解析 NAPI 机制（展现理解力）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“之所以采用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NAPI (New API)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，核心目的是为了平衡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实时性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吞吐量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低负载时：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系统主要依靠中断驱动，保证报文能被即时响应。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高负载时：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如果每个包都触发硬中断，CPU 会频繁进行上下文切换（Context Switch），导致‘中断风暴’。NAPI 通过将中断转为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轮询（Polling）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，在一次软中断中批量处理多个报文，极大地提升了高并发下的处理效率。”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第三部分：关键细节与优化（展现经验值）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“在实际开发中，有三个点是保证驱动稳定性的关键：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内存管理：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驱动需要预先通过 dma_alloc_coherent 分配一致性 DMA 内存，并合理设置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Descriptor 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的长度。如果设置过小，在高流量下容易导致 hw_ring_full 丢包。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SKB 预分配：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为了追求极致性能，可以在初始化时预分配一部分 skb，避免在软中断上下文中频繁进行内存申请。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对齐与填充：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由于 IP 头部通常是 20 字节，为了让 4 字节对齐以提升 CPU 访问效率，驱动通常会在 skb_reserve(skb, 2) 偏移 2 字节后再写入数据。”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第四部分：实战案例（展现解决问题的能力）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话术技巧：主动抛出一个你解决过的具体问题。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“在我之前处理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Rockchip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平台的网络调优时，曾遇到过大包传输带宽上不去的问题。通过 ethtool -S 查看硬件统计，发现丢包严重。最终排查出是由于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Checksum Offload（校验和卸载）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在某些非标准报文下计算错误，导致被协议栈丢弃。关闭硬件校验改用软件计算后，虽然 CPU 占用略微上升，但传输稳定性得到了解决。”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总结：满分回答的公式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准确描述数据包的“漂流记”（硬件 -&gt; 内存 -&gt; 内核）。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讲透 NAPI 这种“化骨绵掌”如何化解中断冲击。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细节：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提到 sk_buff 指针操作或 DMA 映射。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避坑：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提一下 MTU、校验和或中断绑定（IRQ Affinity）等实战话题。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这个回答框架既展现了你有 5 年左右的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底层功底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，也证明了你对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系统性能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有敏锐的观察力。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