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在嵌入式开发（尤其是你正在处理的 Zynq-7100 SOC 驱动开发）中，volatile 是一个至关重要的关键字。它告诉编译器：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“这个变量可能会在程序控制之外被改变，请不要对它自作聪明。”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所谓的“不进行寄存器优化”，具体指以下三个层面的行为：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强制“内存映射”访问（禁用的寄存器缓存）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在正常的优化（如 -O2 或 -O3）下，编译器为了提高速度，会将频繁访问的变量缓存在 CPU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通用寄存器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 volatile：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编译器认为该变量在两次读写之间不会改变，于是直接从寄存器读旧值，而不是去访问真实的物理内存/寄存器地址。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 volatile：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编译器每次执行到该变量的代码时，都会生成一条真实的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Load/Store 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ARM 中的 LDR 或 STR），强迫 CPU 去总线上读取目标地址。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禁止“死代码”剔除 (Dead Code Elimination)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在驱动开发中，我们经常需要对同一个寄存器连续写入。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代码示例：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*pReg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开启某个功能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*pReg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切换到模式 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 volatile：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编译器可能认为第一行是多余的（因为值马上被覆盖了），直接优化掉，只执行第二行。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 volatile：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编译器必须保证每一条写入指令都严格执行，因为在硬件层面，连续的写入可能触发状态机的跳转。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禁止指令重排 (Preventing Instruction Reordering)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编译器有时会为了流水线效率调整指令顺序。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如果你在操作 Zynq 的 DMA 寄存器，必须先写地址，再写长度，最后写启动位。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如果没有 volatile 且编译器进行了重排，启动位可能在地址写完前就被置 1，导致 DMA 搬运错误地址的数据。volatile 配合内存屏障（Memory Barrier）能确保操作顺序符合预期。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Zynq-7100 开发中的典型场景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在你阅读 BSP 里的底层驱动（如 xuartps.c 或 xgpiops.c）时，你会发现所有的硬件基地址指针都被定义为 volatile。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为什么对你很重要？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中断标志位：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当你在等待一个 IP 核的中断标志置位时（比如 while(!flag);），如果 flag 不加 volatile，编译器可能把它优化成一个死循环，因为它认为在当前函数流中没人修改 flag（实际上是硬件或中断服务函数修改的）。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外设状态寄存器：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比如读取 UART 的 FIFO 状态，寄存器的值每时每刻都在变，必须禁用寄存器缓存。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避坑指南：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记住，volatile 只能解决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编译器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层面的优化问题，它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解决多核/多线程带来的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原子性 (Atomicity)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问题。在 Zynq-7100 这种双核 Cortex-A9 架构中，如果两个核同时访问共享内存，依然需要使用信号量（Semaphore）或互斥锁。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你在调试 Zynq 的哪部分驱动时遇到了这个疑问？是 ADC 的数据读取还是 DMA 的状态轮询？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