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A28" w:rsidRDefault="00037873" w:rsidP="00037873">
      <w:pPr>
        <w:rPr>
          <w:rFonts w:hint="eastAsia"/>
        </w:rPr>
      </w:pPr>
      <w:r>
        <w:rPr>
          <w:rFonts w:hint="eastAsia"/>
        </w:rPr>
        <w:t>Homework 3</w:t>
      </w:r>
      <w:r w:rsidRPr="00037873">
        <w:rPr>
          <w:rFonts w:hint="eastAsia"/>
          <w:vertAlign w:val="superscript"/>
        </w:rPr>
        <w:t>rd</w:t>
      </w:r>
      <w:r>
        <w:rPr>
          <w:rFonts w:hint="eastAsia"/>
        </w:rPr>
        <w:t xml:space="preserve"> </w:t>
      </w:r>
      <w:r w:rsidR="005B7475">
        <w:rPr>
          <w:rFonts w:hint="eastAsia"/>
        </w:rPr>
        <w:t>Report</w:t>
      </w:r>
    </w:p>
    <w:p w:rsidR="00037873" w:rsidRDefault="00037873" w:rsidP="00037873">
      <w:pPr>
        <w:rPr>
          <w:rFonts w:hint="eastAsia"/>
        </w:rPr>
      </w:pPr>
      <w:r>
        <w:rPr>
          <w:rFonts w:hint="eastAsia"/>
        </w:rPr>
        <w:t xml:space="preserve">You </w:t>
      </w:r>
      <w:proofErr w:type="spellStart"/>
      <w:r>
        <w:rPr>
          <w:rFonts w:hint="eastAsia"/>
        </w:rPr>
        <w:t>Xie</w:t>
      </w:r>
      <w:proofErr w:type="spellEnd"/>
      <w:r>
        <w:rPr>
          <w:rFonts w:hint="eastAsia"/>
        </w:rPr>
        <w:t xml:space="preserve"> (U65584921) </w:t>
      </w:r>
      <w:hyperlink r:id="rId6" w:history="1">
        <w:r w:rsidR="005B7475" w:rsidRPr="006E3E87">
          <w:rPr>
            <w:rStyle w:val="a4"/>
            <w:rFonts w:hint="eastAsia"/>
          </w:rPr>
          <w:t>xyshell@bu.edu</w:t>
        </w:r>
      </w:hyperlink>
    </w:p>
    <w:p w:rsidR="005B7475" w:rsidRDefault="005B7475" w:rsidP="00037873">
      <w:pPr>
        <w:rPr>
          <w:rFonts w:hint="eastAsia"/>
        </w:rPr>
      </w:pPr>
    </w:p>
    <w:p w:rsidR="00037873" w:rsidRDefault="005B7475" w:rsidP="00037873">
      <w:pPr>
        <w:rPr>
          <w:rFonts w:hint="eastAsia"/>
        </w:rPr>
      </w:pPr>
      <w:r w:rsidRPr="005B7475">
        <w:t>(a)</w:t>
      </w:r>
    </w:p>
    <w:p w:rsidR="005B7475" w:rsidRDefault="005B7475" w:rsidP="00037873">
      <w:r>
        <w:t>D</w:t>
      </w:r>
      <w:r>
        <w:rPr>
          <w:rFonts w:hint="eastAsia"/>
        </w:rPr>
        <w:t xml:space="preserve">ownloaded the SPY and </w:t>
      </w:r>
      <w:r>
        <w:rPr>
          <w:rFonts w:hint="eastAsia"/>
        </w:rPr>
        <w:t>VIX</w:t>
      </w:r>
      <w:r>
        <w:rPr>
          <w:rFonts w:hint="eastAsia"/>
        </w:rPr>
        <w:t xml:space="preserve"> from Yahoo Finance, and saved them as </w:t>
      </w:r>
      <w:r>
        <w:t>“SPY.csv” and “^VIX.csv”</w:t>
      </w:r>
      <w:r w:rsidR="00DF0A0E">
        <w:t>.</w:t>
      </w:r>
    </w:p>
    <w:p w:rsidR="00DF0A0E" w:rsidRDefault="00DF0A0E" w:rsidP="00037873"/>
    <w:p w:rsidR="00DF0A0E" w:rsidRDefault="00DF0A0E" w:rsidP="00037873">
      <w:r>
        <w:t>(b)</w:t>
      </w:r>
    </w:p>
    <w:p w:rsidR="00A56D6E" w:rsidRDefault="00DF0A0E" w:rsidP="00A56D6E">
      <w:pPr>
        <w:rPr>
          <w:rFonts w:ascii="Consolas" w:hAnsi="Consolas"/>
          <w:color w:val="CCCCCC"/>
          <w:szCs w:val="21"/>
          <w:shd w:val="clear" w:color="auto" w:fill="1E1E1E"/>
        </w:rPr>
      </w:pPr>
      <w:r w:rsidRPr="00DF0A0E">
        <w:t>The autocorrelation of SPY is:</w:t>
      </w:r>
      <w:r>
        <w:t xml:space="preserve"> </w:t>
      </w:r>
      <w:r>
        <w:rPr>
          <w:rFonts w:ascii="Consolas" w:hAnsi="Consolas"/>
          <w:color w:val="CCCCCC"/>
          <w:szCs w:val="21"/>
          <w:shd w:val="clear" w:color="auto" w:fill="1E1E1E"/>
        </w:rPr>
        <w:t>-</w:t>
      </w:r>
      <w:proofErr w:type="gramStart"/>
      <w:r>
        <w:rPr>
          <w:rFonts w:ascii="Consolas" w:hAnsi="Consolas"/>
          <w:color w:val="CCCCCC"/>
          <w:szCs w:val="21"/>
          <w:shd w:val="clear" w:color="auto" w:fill="1E1E1E"/>
        </w:rPr>
        <w:t>0.0444</w:t>
      </w:r>
      <w:r w:rsidR="0009106D">
        <w:t>,</w:t>
      </w:r>
      <w:proofErr w:type="gramEnd"/>
      <w:r w:rsidR="0009106D">
        <w:t xml:space="preserve"> and t</w:t>
      </w:r>
      <w:r w:rsidRPr="00DF0A0E">
        <w:t>he autocorrelation of VIX is:</w:t>
      </w:r>
      <w:r>
        <w:t xml:space="preserve"> </w:t>
      </w:r>
      <w:r>
        <w:rPr>
          <w:rFonts w:ascii="Consolas" w:hAnsi="Consolas"/>
          <w:color w:val="CCCCCC"/>
          <w:szCs w:val="21"/>
          <w:shd w:val="clear" w:color="auto" w:fill="1E1E1E"/>
        </w:rPr>
        <w:t>0.9809</w:t>
      </w:r>
      <w:r w:rsidR="00A56D6E" w:rsidRPr="00A56D6E">
        <w:t>.</w:t>
      </w:r>
    </w:p>
    <w:p w:rsidR="00A56D6E" w:rsidRDefault="00A56D6E" w:rsidP="00A56D6E">
      <w:r>
        <w:t>I</w:t>
      </w:r>
      <w:r w:rsidRPr="00A56D6E">
        <w:t xml:space="preserve"> fou</w:t>
      </w:r>
      <w:r>
        <w:t>n</w:t>
      </w:r>
      <w:r w:rsidRPr="00A56D6E">
        <w:t>d strong evidence of autocorrelation in VIX.</w:t>
      </w:r>
      <w:r>
        <w:t xml:space="preserve"> </w:t>
      </w:r>
      <w:r w:rsidRPr="00A56D6E">
        <w:t>I would expect VIX to be more auto</w:t>
      </w:r>
      <w:r w:rsidR="00DD0ECC">
        <w:t>-</w:t>
      </w:r>
      <w:r w:rsidRPr="00A56D6E">
        <w:t>correlated</w:t>
      </w:r>
      <w:r w:rsidR="006C4845">
        <w:t>.</w:t>
      </w:r>
    </w:p>
    <w:p w:rsidR="00DD6D92" w:rsidRDefault="00DD6D92" w:rsidP="00A56D6E">
      <w:pPr>
        <w:rPr>
          <w:rFonts w:ascii="Consolas" w:hAnsi="Consolas"/>
          <w:color w:val="CCCCCC"/>
          <w:szCs w:val="21"/>
          <w:shd w:val="clear" w:color="auto" w:fill="1E1E1E"/>
        </w:rPr>
      </w:pPr>
    </w:p>
    <w:p w:rsidR="00DD6D92" w:rsidRDefault="00DD6D92" w:rsidP="00A56D6E">
      <w:pPr>
        <w:rPr>
          <w:rFonts w:hint="eastAsia"/>
        </w:rPr>
      </w:pPr>
      <w:r w:rsidRPr="00DD6D92">
        <w:t>(c)</w:t>
      </w:r>
    </w:p>
    <w:p w:rsidR="00904770" w:rsidRDefault="00904770" w:rsidP="00A56D6E">
      <w:pPr>
        <w:rPr>
          <w:rFonts w:hint="eastAsia"/>
        </w:rPr>
      </w:pPr>
    </w:p>
    <w:tbl>
      <w:tblPr>
        <w:tblStyle w:val="a5"/>
        <w:tblW w:w="0" w:type="auto"/>
        <w:tblInd w:w="2376" w:type="dxa"/>
        <w:tblLook w:val="04A0" w:firstRow="1" w:lastRow="0" w:firstColumn="1" w:lastColumn="0" w:noHBand="0" w:noVBand="1"/>
      </w:tblPr>
      <w:tblGrid>
        <w:gridCol w:w="1560"/>
        <w:gridCol w:w="1745"/>
        <w:gridCol w:w="1657"/>
      </w:tblGrid>
      <w:tr w:rsidR="00904770" w:rsidTr="00904770">
        <w:tc>
          <w:tcPr>
            <w:tcW w:w="1560" w:type="dxa"/>
          </w:tcPr>
          <w:p w:rsidR="00904770" w:rsidRDefault="00904770" w:rsidP="00A56D6E"/>
        </w:tc>
        <w:tc>
          <w:tcPr>
            <w:tcW w:w="1745" w:type="dxa"/>
          </w:tcPr>
          <w:p w:rsidR="00904770" w:rsidRDefault="00904770" w:rsidP="00A56D6E">
            <w:r>
              <w:t xml:space="preserve">SPY       </w:t>
            </w:r>
          </w:p>
        </w:tc>
        <w:tc>
          <w:tcPr>
            <w:tcW w:w="1657" w:type="dxa"/>
          </w:tcPr>
          <w:p w:rsidR="00904770" w:rsidRDefault="00904770" w:rsidP="00A56D6E">
            <w:r>
              <w:t>VIX</w:t>
            </w:r>
          </w:p>
        </w:tc>
      </w:tr>
      <w:tr w:rsidR="00904770" w:rsidTr="00904770">
        <w:tc>
          <w:tcPr>
            <w:tcW w:w="1560" w:type="dxa"/>
          </w:tcPr>
          <w:p w:rsidR="00904770" w:rsidRDefault="00904770" w:rsidP="00A56D6E">
            <w:r>
              <w:t xml:space="preserve">SPY  </w:t>
            </w:r>
          </w:p>
        </w:tc>
        <w:tc>
          <w:tcPr>
            <w:tcW w:w="1745" w:type="dxa"/>
          </w:tcPr>
          <w:p w:rsidR="00904770" w:rsidRDefault="00904770" w:rsidP="00A56D6E">
            <w:r>
              <w:t>1.0000</w:t>
            </w:r>
          </w:p>
        </w:tc>
        <w:tc>
          <w:tcPr>
            <w:tcW w:w="1657" w:type="dxa"/>
          </w:tcPr>
          <w:p w:rsidR="00904770" w:rsidRDefault="00904770" w:rsidP="00A56D6E">
            <w:r>
              <w:t>-0.1784</w:t>
            </w:r>
          </w:p>
        </w:tc>
      </w:tr>
      <w:tr w:rsidR="00904770" w:rsidTr="00904770">
        <w:tc>
          <w:tcPr>
            <w:tcW w:w="1560" w:type="dxa"/>
          </w:tcPr>
          <w:p w:rsidR="00904770" w:rsidRDefault="00904770" w:rsidP="00A56D6E">
            <w:r>
              <w:t>VIX</w:t>
            </w:r>
          </w:p>
        </w:tc>
        <w:tc>
          <w:tcPr>
            <w:tcW w:w="1745" w:type="dxa"/>
          </w:tcPr>
          <w:p w:rsidR="00904770" w:rsidRDefault="00904770" w:rsidP="00A56D6E">
            <w:r>
              <w:t>-0.1784</w:t>
            </w:r>
          </w:p>
        </w:tc>
        <w:tc>
          <w:tcPr>
            <w:tcW w:w="1657" w:type="dxa"/>
          </w:tcPr>
          <w:p w:rsidR="00904770" w:rsidRDefault="00904770" w:rsidP="00A56D6E">
            <w:r>
              <w:t>1.0000</w:t>
            </w:r>
          </w:p>
        </w:tc>
      </w:tr>
    </w:tbl>
    <w:p w:rsidR="00DD6D92" w:rsidRDefault="00DD6D92" w:rsidP="00A56D6E">
      <w:pPr>
        <w:rPr>
          <w:rFonts w:ascii="Consolas" w:hAnsi="Consolas" w:hint="eastAsia"/>
          <w:color w:val="CCCCCC"/>
          <w:szCs w:val="21"/>
          <w:shd w:val="clear" w:color="auto" w:fill="1E1E1E"/>
        </w:rPr>
      </w:pPr>
    </w:p>
    <w:tbl>
      <w:tblPr>
        <w:tblStyle w:val="a5"/>
        <w:tblW w:w="0" w:type="auto"/>
        <w:tblInd w:w="2376" w:type="dxa"/>
        <w:tblLook w:val="04A0" w:firstRow="1" w:lastRow="0" w:firstColumn="1" w:lastColumn="0" w:noHBand="0" w:noVBand="1"/>
      </w:tblPr>
      <w:tblGrid>
        <w:gridCol w:w="1560"/>
        <w:gridCol w:w="1745"/>
        <w:gridCol w:w="1657"/>
      </w:tblGrid>
      <w:tr w:rsidR="00904770" w:rsidTr="00AF2E69">
        <w:tc>
          <w:tcPr>
            <w:tcW w:w="1560" w:type="dxa"/>
          </w:tcPr>
          <w:p w:rsidR="00904770" w:rsidRDefault="00904770" w:rsidP="00AF2E69"/>
        </w:tc>
        <w:tc>
          <w:tcPr>
            <w:tcW w:w="1745" w:type="dxa"/>
          </w:tcPr>
          <w:p w:rsidR="00904770" w:rsidRDefault="00904770" w:rsidP="00AF2E69">
            <w:r>
              <w:t xml:space="preserve">SPY       </w:t>
            </w:r>
          </w:p>
        </w:tc>
        <w:tc>
          <w:tcPr>
            <w:tcW w:w="1657" w:type="dxa"/>
          </w:tcPr>
          <w:p w:rsidR="00904770" w:rsidRDefault="00904770" w:rsidP="00AF2E69">
            <w:r>
              <w:t>VIX</w:t>
            </w:r>
          </w:p>
        </w:tc>
      </w:tr>
      <w:tr w:rsidR="00904770" w:rsidTr="00AF2E69">
        <w:tc>
          <w:tcPr>
            <w:tcW w:w="1560" w:type="dxa"/>
          </w:tcPr>
          <w:p w:rsidR="00904770" w:rsidRDefault="00904770" w:rsidP="00AF2E69">
            <w:r>
              <w:t xml:space="preserve">SPY  </w:t>
            </w:r>
          </w:p>
        </w:tc>
        <w:tc>
          <w:tcPr>
            <w:tcW w:w="1745" w:type="dxa"/>
          </w:tcPr>
          <w:p w:rsidR="00904770" w:rsidRDefault="00904770" w:rsidP="00AF2E69">
            <w:r>
              <w:t>1.0000</w:t>
            </w:r>
          </w:p>
        </w:tc>
        <w:tc>
          <w:tcPr>
            <w:tcW w:w="1657" w:type="dxa"/>
          </w:tcPr>
          <w:p w:rsidR="00904770" w:rsidRDefault="00904770" w:rsidP="00AF2E69">
            <w:r w:rsidRPr="00904770">
              <w:t>-0.4763</w:t>
            </w:r>
          </w:p>
        </w:tc>
      </w:tr>
      <w:tr w:rsidR="00904770" w:rsidTr="00AF2E69">
        <w:tc>
          <w:tcPr>
            <w:tcW w:w="1560" w:type="dxa"/>
          </w:tcPr>
          <w:p w:rsidR="00904770" w:rsidRDefault="00904770" w:rsidP="00AF2E69">
            <w:r>
              <w:t>VIX</w:t>
            </w:r>
          </w:p>
        </w:tc>
        <w:tc>
          <w:tcPr>
            <w:tcW w:w="1745" w:type="dxa"/>
          </w:tcPr>
          <w:p w:rsidR="00904770" w:rsidRDefault="00904770" w:rsidP="00AF2E69">
            <w:r w:rsidRPr="00904770">
              <w:t>-0.4763</w:t>
            </w:r>
          </w:p>
        </w:tc>
        <w:tc>
          <w:tcPr>
            <w:tcW w:w="1657" w:type="dxa"/>
          </w:tcPr>
          <w:p w:rsidR="00904770" w:rsidRDefault="00904770" w:rsidP="00AF2E69">
            <w:r>
              <w:t>1.0000</w:t>
            </w:r>
          </w:p>
        </w:tc>
      </w:tr>
    </w:tbl>
    <w:p w:rsidR="00904770" w:rsidRDefault="00904770" w:rsidP="00A56D6E">
      <w:pPr>
        <w:rPr>
          <w:rFonts w:ascii="Consolas" w:hAnsi="Consolas" w:hint="eastAsia"/>
          <w:color w:val="CCCCCC"/>
          <w:szCs w:val="21"/>
          <w:shd w:val="clear" w:color="auto" w:fill="1E1E1E"/>
        </w:rPr>
      </w:pPr>
    </w:p>
    <w:p w:rsidR="00477940" w:rsidRDefault="00477940" w:rsidP="00A56D6E">
      <w:pPr>
        <w:rPr>
          <w:rFonts w:ascii="Consolas" w:hAnsi="Consolas" w:hint="eastAsia"/>
          <w:color w:val="CCCCCC"/>
          <w:szCs w:val="21"/>
          <w:shd w:val="clear" w:color="auto" w:fill="1E1E1E"/>
        </w:rPr>
      </w:pPr>
      <w:proofErr w:type="gramStart"/>
      <w:r>
        <w:rPr>
          <w:rFonts w:ascii="Consolas" w:hAnsi="Consolas"/>
          <w:color w:val="CCCCCC"/>
          <w:szCs w:val="21"/>
          <w:shd w:val="clear" w:color="auto" w:fill="1E1E1E"/>
        </w:rPr>
        <w:t>the</w:t>
      </w:r>
      <w:proofErr w:type="gramEnd"/>
      <w:r>
        <w:rPr>
          <w:rFonts w:ascii="Consolas" w:hAnsi="Consolas"/>
          <w:color w:val="CCCCCC"/>
          <w:szCs w:val="21"/>
          <w:shd w:val="clear" w:color="auto" w:fill="1E1E1E"/>
        </w:rPr>
        <w:t xml:space="preserve"> correlation is negative</w:t>
      </w:r>
      <w:r>
        <w:rPr>
          <w:rFonts w:ascii="Consolas" w:hAnsi="Consolas" w:hint="eastAsia"/>
          <w:color w:val="CCCCCC"/>
          <w:szCs w:val="21"/>
          <w:shd w:val="clear" w:color="auto" w:fill="1E1E1E"/>
        </w:rPr>
        <w:t xml:space="preserve">, and more significant </w:t>
      </w:r>
      <w:r w:rsidR="00DF7A5F">
        <w:rPr>
          <w:rFonts w:ascii="Consolas" w:hAnsi="Consolas" w:hint="eastAsia"/>
          <w:color w:val="CCCCCC"/>
          <w:szCs w:val="21"/>
          <w:shd w:val="clear" w:color="auto" w:fill="1E1E1E"/>
        </w:rPr>
        <w:t>on</w:t>
      </w:r>
      <w:r>
        <w:rPr>
          <w:rFonts w:ascii="Consolas" w:hAnsi="Consolas" w:hint="eastAsia"/>
          <w:color w:val="CCCCCC"/>
          <w:szCs w:val="21"/>
          <w:shd w:val="clear" w:color="auto" w:fill="1E1E1E"/>
        </w:rPr>
        <w:t xml:space="preserve"> a month</w:t>
      </w:r>
      <w:r w:rsidR="00F2295D">
        <w:rPr>
          <w:rFonts w:ascii="Consolas" w:hAnsi="Consolas" w:hint="eastAsia"/>
          <w:color w:val="CCCCCC"/>
          <w:szCs w:val="21"/>
          <w:shd w:val="clear" w:color="auto" w:fill="1E1E1E"/>
        </w:rPr>
        <w:t>ly</w:t>
      </w:r>
      <w:r>
        <w:rPr>
          <w:rFonts w:ascii="Consolas" w:hAnsi="Consolas" w:hint="eastAsia"/>
          <w:color w:val="CCCCCC"/>
          <w:szCs w:val="21"/>
          <w:shd w:val="clear" w:color="auto" w:fill="1E1E1E"/>
        </w:rPr>
        <w:t xml:space="preserve"> bas</w:t>
      </w:r>
      <w:r w:rsidR="00F2295D">
        <w:rPr>
          <w:rFonts w:ascii="Consolas" w:hAnsi="Consolas" w:hint="eastAsia"/>
          <w:color w:val="CCCCCC"/>
          <w:szCs w:val="21"/>
          <w:shd w:val="clear" w:color="auto" w:fill="1E1E1E"/>
        </w:rPr>
        <w:t>is</w:t>
      </w:r>
      <w:r w:rsidR="00833F24">
        <w:rPr>
          <w:rFonts w:ascii="Consolas" w:hAnsi="Consolas" w:hint="eastAsia"/>
          <w:color w:val="CCCCCC"/>
          <w:szCs w:val="21"/>
          <w:shd w:val="clear" w:color="auto" w:fill="1E1E1E"/>
        </w:rPr>
        <w:t>,</w:t>
      </w:r>
    </w:p>
    <w:p w:rsidR="00477940" w:rsidRDefault="00833F24" w:rsidP="00A56D6E">
      <w:pPr>
        <w:rPr>
          <w:rFonts w:ascii="Consolas" w:hAnsi="Consolas" w:hint="eastAsia"/>
          <w:color w:val="CCCCCC"/>
          <w:szCs w:val="21"/>
          <w:shd w:val="clear" w:color="auto" w:fill="1E1E1E"/>
        </w:rPr>
      </w:pPr>
      <w:proofErr w:type="gramStart"/>
      <w:r>
        <w:rPr>
          <w:rFonts w:ascii="Consolas" w:hAnsi="Consolas"/>
          <w:color w:val="CCCCCC"/>
          <w:szCs w:val="21"/>
          <w:shd w:val="clear" w:color="auto" w:fill="1E1E1E"/>
        </w:rPr>
        <w:t>the</w:t>
      </w:r>
      <w:proofErr w:type="gramEnd"/>
      <w:r>
        <w:rPr>
          <w:rFonts w:ascii="Consolas" w:hAnsi="Consolas"/>
          <w:color w:val="CCCCCC"/>
          <w:szCs w:val="21"/>
          <w:shd w:val="clear" w:color="auto" w:fill="1E1E1E"/>
        </w:rPr>
        <w:t xml:space="preserve"> implication is</w:t>
      </w:r>
      <w:r>
        <w:rPr>
          <w:rFonts w:ascii="Consolas" w:hAnsi="Consolas" w:hint="eastAsia"/>
          <w:color w:val="CCCCCC"/>
          <w:szCs w:val="21"/>
          <w:shd w:val="clear" w:color="auto" w:fill="1E1E1E"/>
        </w:rPr>
        <w:t xml:space="preserve"> that</w:t>
      </w:r>
      <w:r>
        <w:rPr>
          <w:rFonts w:ascii="Consolas" w:hAnsi="Consolas"/>
          <w:color w:val="CCCCCC"/>
          <w:szCs w:val="21"/>
          <w:shd w:val="clear" w:color="auto" w:fill="1E1E1E"/>
        </w:rPr>
        <w:t xml:space="preserve"> the assumption of BS model that the volatility is constant doesn't</w:t>
      </w:r>
      <w:r w:rsidR="00C307F7">
        <w:rPr>
          <w:rFonts w:ascii="Consolas" w:hAnsi="Consolas" w:hint="eastAsia"/>
          <w:color w:val="CCCCCC"/>
          <w:szCs w:val="21"/>
          <w:shd w:val="clear" w:color="auto" w:fill="1E1E1E"/>
        </w:rPr>
        <w:t xml:space="preserve"> hold, as the price of underlying asset is moving</w:t>
      </w:r>
      <w:r w:rsidR="00C36682">
        <w:rPr>
          <w:rFonts w:ascii="Consolas" w:hAnsi="Consolas" w:hint="eastAsia"/>
          <w:color w:val="CCCCCC"/>
          <w:szCs w:val="21"/>
          <w:shd w:val="clear" w:color="auto" w:fill="1E1E1E"/>
        </w:rPr>
        <w:t>.</w:t>
      </w:r>
    </w:p>
    <w:p w:rsidR="00477940" w:rsidRDefault="00477940" w:rsidP="00A56D6E">
      <w:pPr>
        <w:rPr>
          <w:rFonts w:ascii="Consolas" w:hAnsi="Consolas" w:hint="eastAsia"/>
          <w:color w:val="CCCCCC"/>
          <w:szCs w:val="21"/>
          <w:shd w:val="clear" w:color="auto" w:fill="1E1E1E"/>
        </w:rPr>
      </w:pPr>
    </w:p>
    <w:p w:rsidR="00E1703B" w:rsidRPr="00C307F7" w:rsidRDefault="00E1703B" w:rsidP="00A56D6E">
      <w:pPr>
        <w:rPr>
          <w:rFonts w:ascii="Consolas" w:hAnsi="Consolas" w:hint="eastAsia"/>
          <w:color w:val="CCCCCC"/>
          <w:szCs w:val="21"/>
          <w:shd w:val="clear" w:color="auto" w:fill="1E1E1E"/>
        </w:rPr>
      </w:pPr>
      <w:r>
        <w:rPr>
          <w:rFonts w:ascii="Consolas" w:hAnsi="Consolas" w:hint="eastAsia"/>
          <w:color w:val="CCCCCC"/>
          <w:szCs w:val="21"/>
          <w:shd w:val="clear" w:color="auto" w:fill="1E1E1E"/>
        </w:rPr>
        <w:t>(d)</w:t>
      </w:r>
    </w:p>
    <w:p w:rsidR="00477940" w:rsidRDefault="00E1703B" w:rsidP="00A56D6E">
      <w:pPr>
        <w:rPr>
          <w:rFonts w:ascii="Consolas" w:hAnsi="Consolas" w:hint="eastAsia"/>
          <w:color w:val="CCCCCC"/>
          <w:szCs w:val="21"/>
          <w:shd w:val="clear" w:color="auto" w:fill="1E1E1E"/>
        </w:rPr>
      </w:pPr>
      <w:r>
        <w:rPr>
          <w:rFonts w:ascii="Consolas" w:hAnsi="Consolas"/>
          <w:color w:val="CCCCCC"/>
          <w:szCs w:val="21"/>
          <w:shd w:val="clear" w:color="auto" w:fill="1E1E1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219.15pt">
            <v:imagedata r:id="rId7" o:title="Figure_1"/>
          </v:shape>
        </w:pict>
      </w:r>
    </w:p>
    <w:p w:rsidR="008E581C" w:rsidRDefault="000F7E69" w:rsidP="00A56D6E">
      <w:pPr>
        <w:rPr>
          <w:rFonts w:ascii="Consolas" w:hAnsi="Consolas" w:hint="eastAsia"/>
          <w:color w:val="CCCCCC"/>
          <w:szCs w:val="21"/>
          <w:shd w:val="clear" w:color="auto" w:fill="1E1E1E"/>
        </w:rPr>
      </w:pPr>
      <w:r w:rsidRPr="000F7E69">
        <w:rPr>
          <w:rFonts w:ascii="Consolas" w:hAnsi="Consolas"/>
          <w:color w:val="CCCCCC"/>
          <w:szCs w:val="21"/>
          <w:shd w:val="clear" w:color="auto" w:fill="1E1E1E"/>
        </w:rPr>
        <w:t>As it's shown in the picture,</w:t>
      </w:r>
      <w:r>
        <w:rPr>
          <w:rFonts w:ascii="Consolas" w:hAnsi="Consolas" w:hint="eastAsia"/>
          <w:color w:val="CCCCCC"/>
          <w:szCs w:val="21"/>
          <w:shd w:val="clear" w:color="auto" w:fill="1E1E1E"/>
        </w:rPr>
        <w:t xml:space="preserve"> </w:t>
      </w:r>
      <w:r w:rsidR="00E1703B" w:rsidRPr="00E1703B">
        <w:rPr>
          <w:rFonts w:ascii="Consolas" w:hAnsi="Consolas"/>
          <w:color w:val="CCCCCC"/>
          <w:szCs w:val="21"/>
          <w:shd w:val="clear" w:color="auto" w:fill="1E1E1E"/>
        </w:rPr>
        <w:t xml:space="preserve">correlation </w:t>
      </w:r>
      <w:proofErr w:type="gramStart"/>
      <w:r w:rsidR="00E1703B" w:rsidRPr="00E1703B">
        <w:rPr>
          <w:rFonts w:ascii="Consolas" w:hAnsi="Consolas"/>
          <w:color w:val="CCCCCC"/>
          <w:szCs w:val="21"/>
          <w:shd w:val="clear" w:color="auto" w:fill="1E1E1E"/>
        </w:rPr>
        <w:t>deviate</w:t>
      </w:r>
      <w:r w:rsidR="007877EC">
        <w:rPr>
          <w:rFonts w:ascii="Consolas" w:hAnsi="Consolas" w:hint="eastAsia"/>
          <w:color w:val="CCCCCC"/>
          <w:szCs w:val="21"/>
          <w:shd w:val="clear" w:color="auto" w:fill="1E1E1E"/>
        </w:rPr>
        <w:t>s</w:t>
      </w:r>
      <w:proofErr w:type="gramEnd"/>
      <w:r w:rsidR="00E1703B" w:rsidRPr="00E1703B">
        <w:rPr>
          <w:rFonts w:ascii="Consolas" w:hAnsi="Consolas"/>
          <w:color w:val="CCCCCC"/>
          <w:szCs w:val="21"/>
          <w:shd w:val="clear" w:color="auto" w:fill="1E1E1E"/>
        </w:rPr>
        <w:t xml:space="preserve"> the most from long-run average in year </w:t>
      </w:r>
      <w:r w:rsidR="00960502">
        <w:rPr>
          <w:rFonts w:ascii="Consolas" w:hAnsi="Consolas" w:hint="eastAsia"/>
          <w:color w:val="CCCCCC"/>
          <w:szCs w:val="21"/>
          <w:shd w:val="clear" w:color="auto" w:fill="1E1E1E"/>
        </w:rPr>
        <w:t>2018</w:t>
      </w:r>
    </w:p>
    <w:p w:rsidR="008E581C" w:rsidRDefault="008E581C" w:rsidP="00A56D6E">
      <w:pPr>
        <w:rPr>
          <w:rFonts w:ascii="Consolas" w:hAnsi="Consolas" w:hint="eastAsia"/>
          <w:color w:val="CCCCCC"/>
          <w:szCs w:val="21"/>
          <w:shd w:val="clear" w:color="auto" w:fill="1E1E1E"/>
        </w:rPr>
      </w:pPr>
    </w:p>
    <w:p w:rsidR="008E581C" w:rsidRDefault="008E581C" w:rsidP="00A56D6E">
      <w:pPr>
        <w:rPr>
          <w:rFonts w:ascii="Consolas" w:hAnsi="Consolas" w:hint="eastAsia"/>
          <w:color w:val="CCCCCC"/>
          <w:szCs w:val="21"/>
          <w:shd w:val="clear" w:color="auto" w:fill="1E1E1E"/>
        </w:rPr>
      </w:pPr>
      <w:r>
        <w:rPr>
          <w:rFonts w:ascii="Consolas" w:hAnsi="Consolas" w:hint="eastAsia"/>
          <w:color w:val="CCCCCC"/>
          <w:szCs w:val="21"/>
          <w:shd w:val="clear" w:color="auto" w:fill="1E1E1E"/>
        </w:rPr>
        <w:t>(e)</w:t>
      </w:r>
    </w:p>
    <w:p w:rsidR="00E1703B" w:rsidRDefault="008E581C" w:rsidP="00A56D6E">
      <w:pPr>
        <w:rPr>
          <w:rFonts w:ascii="Consolas" w:hAnsi="Consolas" w:hint="eastAsia"/>
          <w:color w:val="CCCCCC"/>
          <w:szCs w:val="21"/>
          <w:shd w:val="clear" w:color="auto" w:fill="1E1E1E"/>
        </w:rPr>
      </w:pPr>
      <w:r>
        <w:rPr>
          <w:rFonts w:ascii="Consolas" w:hAnsi="Consolas" w:hint="eastAsia"/>
          <w:noProof/>
          <w:color w:val="CCCCCC"/>
          <w:szCs w:val="21"/>
          <w:shd w:val="clear" w:color="auto" w:fill="1E1E1E"/>
        </w:rPr>
        <w:lastRenderedPageBreak/>
        <w:drawing>
          <wp:inline distT="0" distB="0" distL="0" distR="0">
            <wp:extent cx="5274310" cy="3140710"/>
            <wp:effectExtent l="0" t="0" r="2540" b="2540"/>
            <wp:docPr id="1" name="图片 1" descr="C:\Users\47494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7494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17C" w:rsidRDefault="008E581C" w:rsidP="00A56D6E">
      <w:pPr>
        <w:rPr>
          <w:rFonts w:ascii="Consolas" w:hAnsi="Consolas" w:hint="eastAsia"/>
          <w:color w:val="CCCCCC"/>
          <w:szCs w:val="21"/>
          <w:shd w:val="clear" w:color="auto" w:fill="1E1E1E"/>
        </w:rPr>
      </w:pPr>
      <w:r>
        <w:rPr>
          <w:rFonts w:ascii="Consolas" w:hAnsi="Consolas"/>
          <w:color w:val="CCCCCC"/>
          <w:szCs w:val="21"/>
          <w:shd w:val="clear" w:color="auto" w:fill="1E1E1E"/>
        </w:rPr>
        <w:t>T</w:t>
      </w:r>
      <w:r>
        <w:rPr>
          <w:rFonts w:ascii="Consolas" w:hAnsi="Consolas" w:hint="eastAsia"/>
          <w:color w:val="CCCCCC"/>
          <w:szCs w:val="21"/>
          <w:shd w:val="clear" w:color="auto" w:fill="1E1E1E"/>
        </w:rPr>
        <w:t xml:space="preserve">he premium is generally positive. </w:t>
      </w:r>
      <w:r w:rsidR="007C747A">
        <w:rPr>
          <w:rFonts w:ascii="Consolas" w:hAnsi="Consolas"/>
          <w:color w:val="CCCCCC"/>
          <w:szCs w:val="21"/>
          <w:shd w:val="clear" w:color="auto" w:fill="1E1E1E"/>
        </w:rPr>
        <w:t>B</w:t>
      </w:r>
      <w:r w:rsidR="007C747A">
        <w:rPr>
          <w:rFonts w:ascii="Consolas" w:hAnsi="Consolas" w:hint="eastAsia"/>
          <w:color w:val="CCCCCC"/>
          <w:szCs w:val="21"/>
          <w:shd w:val="clear" w:color="auto" w:fill="1E1E1E"/>
        </w:rPr>
        <w:t>oth of t</w:t>
      </w:r>
      <w:r>
        <w:rPr>
          <w:rFonts w:ascii="Consolas" w:hAnsi="Consolas" w:hint="eastAsia"/>
          <w:color w:val="CCCCCC"/>
          <w:szCs w:val="21"/>
          <w:shd w:val="clear" w:color="auto" w:fill="1E1E1E"/>
        </w:rPr>
        <w:t xml:space="preserve">he highest </w:t>
      </w:r>
      <w:r w:rsidR="003D4A7B">
        <w:rPr>
          <w:rFonts w:ascii="Consolas" w:hAnsi="Consolas" w:hint="eastAsia"/>
          <w:color w:val="CCCCCC"/>
          <w:szCs w:val="21"/>
          <w:shd w:val="clear" w:color="auto" w:fill="1E1E1E"/>
        </w:rPr>
        <w:t xml:space="preserve">and </w:t>
      </w:r>
      <w:r w:rsidR="007C747A">
        <w:rPr>
          <w:rFonts w:ascii="Consolas" w:hAnsi="Consolas" w:hint="eastAsia"/>
          <w:color w:val="CCCCCC"/>
          <w:szCs w:val="21"/>
          <w:shd w:val="clear" w:color="auto" w:fill="1E1E1E"/>
        </w:rPr>
        <w:t xml:space="preserve">the </w:t>
      </w:r>
      <w:r w:rsidR="003D4A7B">
        <w:rPr>
          <w:rFonts w:ascii="Consolas" w:hAnsi="Consolas" w:hint="eastAsia"/>
          <w:color w:val="CCCCCC"/>
          <w:szCs w:val="21"/>
          <w:shd w:val="clear" w:color="auto" w:fill="1E1E1E"/>
        </w:rPr>
        <w:t xml:space="preserve">lowest </w:t>
      </w:r>
      <w:r>
        <w:rPr>
          <w:rFonts w:ascii="Consolas" w:hAnsi="Consolas" w:hint="eastAsia"/>
          <w:color w:val="CCCCCC"/>
          <w:szCs w:val="21"/>
          <w:shd w:val="clear" w:color="auto" w:fill="1E1E1E"/>
        </w:rPr>
        <w:t xml:space="preserve">premium </w:t>
      </w:r>
      <w:r w:rsidR="007C747A">
        <w:rPr>
          <w:rFonts w:ascii="Consolas" w:hAnsi="Consolas" w:hint="eastAsia"/>
          <w:color w:val="CCCCCC"/>
          <w:szCs w:val="21"/>
          <w:shd w:val="clear" w:color="auto" w:fill="1E1E1E"/>
        </w:rPr>
        <w:t>are</w:t>
      </w:r>
      <w:r>
        <w:rPr>
          <w:rFonts w:ascii="Consolas" w:hAnsi="Consolas" w:hint="eastAsia"/>
          <w:color w:val="CCCCCC"/>
          <w:szCs w:val="21"/>
          <w:shd w:val="clear" w:color="auto" w:fill="1E1E1E"/>
        </w:rPr>
        <w:t xml:space="preserve"> in </w:t>
      </w:r>
      <w:r w:rsidR="008A0584">
        <w:rPr>
          <w:rFonts w:ascii="Consolas" w:hAnsi="Consolas" w:hint="eastAsia"/>
          <w:color w:val="CCCCCC"/>
          <w:szCs w:val="21"/>
          <w:shd w:val="clear" w:color="auto" w:fill="1E1E1E"/>
        </w:rPr>
        <w:t xml:space="preserve">year </w:t>
      </w:r>
      <w:r>
        <w:rPr>
          <w:rFonts w:ascii="Consolas" w:hAnsi="Consolas" w:hint="eastAsia"/>
          <w:color w:val="CCCCCC"/>
          <w:szCs w:val="21"/>
          <w:shd w:val="clear" w:color="auto" w:fill="1E1E1E"/>
        </w:rPr>
        <w:t>2011</w:t>
      </w:r>
      <w:r w:rsidR="007C747A">
        <w:rPr>
          <w:rFonts w:ascii="Consolas" w:hAnsi="Consolas" w:hint="eastAsia"/>
          <w:color w:val="CCCCCC"/>
          <w:szCs w:val="21"/>
          <w:shd w:val="clear" w:color="auto" w:fill="1E1E1E"/>
        </w:rPr>
        <w:t>.</w:t>
      </w:r>
    </w:p>
    <w:p w:rsidR="0075417C" w:rsidRDefault="0075417C" w:rsidP="00A56D6E">
      <w:pPr>
        <w:rPr>
          <w:rFonts w:ascii="Consolas" w:hAnsi="Consolas" w:hint="eastAsia"/>
          <w:color w:val="CCCCCC"/>
          <w:szCs w:val="21"/>
          <w:shd w:val="clear" w:color="auto" w:fill="1E1E1E"/>
        </w:rPr>
      </w:pPr>
    </w:p>
    <w:p w:rsidR="0075417C" w:rsidRDefault="0075417C" w:rsidP="00A56D6E">
      <w:pPr>
        <w:rPr>
          <w:rFonts w:ascii="Consolas" w:hAnsi="Consolas" w:hint="eastAsia"/>
          <w:color w:val="CCCCCC"/>
          <w:szCs w:val="21"/>
          <w:shd w:val="clear" w:color="auto" w:fill="1E1E1E"/>
        </w:rPr>
      </w:pPr>
      <w:r>
        <w:rPr>
          <w:rFonts w:ascii="Consolas" w:hAnsi="Consolas" w:hint="eastAsia"/>
          <w:color w:val="CCCCCC"/>
          <w:szCs w:val="21"/>
          <w:shd w:val="clear" w:color="auto" w:fill="1E1E1E"/>
        </w:rPr>
        <w:t>(f)</w:t>
      </w:r>
    </w:p>
    <w:p w:rsidR="008E581C" w:rsidRDefault="0075417C" w:rsidP="00A56D6E">
      <w:pPr>
        <w:rPr>
          <w:rFonts w:ascii="Consolas" w:hAnsi="Consolas" w:hint="eastAsia"/>
          <w:color w:val="CCCCCC"/>
          <w:szCs w:val="21"/>
          <w:shd w:val="clear" w:color="auto" w:fill="1E1E1E"/>
        </w:rPr>
      </w:pPr>
      <w:r>
        <w:rPr>
          <w:rFonts w:ascii="Consolas" w:hAnsi="Consolas" w:hint="eastAsia"/>
          <w:color w:val="CCCCCC"/>
          <w:szCs w:val="21"/>
          <w:shd w:val="clear" w:color="auto" w:fill="1E1E1E"/>
        </w:rPr>
        <w:pict>
          <v:shape id="_x0000_i1026" type="#_x0000_t75" style="width:414.8pt;height:243.15pt">
            <v:imagedata r:id="rId9" o:title="Figure_1"/>
          </v:shape>
        </w:pict>
      </w:r>
    </w:p>
    <w:p w:rsidR="00B15796" w:rsidRDefault="00B15796" w:rsidP="005E2C45">
      <w:pPr>
        <w:autoSpaceDE w:val="0"/>
        <w:autoSpaceDN w:val="0"/>
        <w:adjustRightInd w:val="0"/>
        <w:jc w:val="left"/>
        <w:rPr>
          <w:rFonts w:ascii="CMR10" w:hAnsi="CMR10" w:cs="CMR10" w:hint="eastAsia"/>
          <w:kern w:val="0"/>
          <w:sz w:val="22"/>
        </w:rPr>
      </w:pPr>
    </w:p>
    <w:p w:rsidR="000C75BF" w:rsidRDefault="00B15796" w:rsidP="005E2C45">
      <w:pPr>
        <w:autoSpaceDE w:val="0"/>
        <w:autoSpaceDN w:val="0"/>
        <w:adjustRightInd w:val="0"/>
        <w:jc w:val="left"/>
        <w:rPr>
          <w:rFonts w:ascii="CMR10" w:hAnsi="CMR10" w:cs="CMR10" w:hint="eastAsia"/>
          <w:kern w:val="0"/>
          <w:sz w:val="22"/>
        </w:rPr>
      </w:pPr>
      <w:r>
        <w:rPr>
          <w:rFonts w:ascii="CMR10" w:hAnsi="CMR10" w:cs="CMR10" w:hint="eastAsia"/>
          <w:kern w:val="0"/>
          <w:sz w:val="22"/>
        </w:rPr>
        <w:t>(g)</w:t>
      </w:r>
    </w:p>
    <w:p w:rsidR="00B15796" w:rsidRDefault="000C75BF" w:rsidP="005E2C45">
      <w:pPr>
        <w:autoSpaceDE w:val="0"/>
        <w:autoSpaceDN w:val="0"/>
        <w:adjustRightInd w:val="0"/>
        <w:jc w:val="left"/>
        <w:rPr>
          <w:rFonts w:ascii="CMR10" w:hAnsi="CMR10" w:cs="CMR10" w:hint="eastAsia"/>
          <w:kern w:val="0"/>
          <w:sz w:val="22"/>
        </w:rPr>
      </w:pPr>
      <w:r>
        <w:rPr>
          <w:rFonts w:ascii="CMR10" w:hAnsi="CMR10" w:cs="CMR10" w:hint="eastAsia"/>
          <w:kern w:val="0"/>
          <w:sz w:val="22"/>
        </w:rPr>
        <w:lastRenderedPageBreak/>
        <w:pict>
          <v:shape id="_x0000_i1028" type="#_x0000_t75" style="width:415.3pt;height:248.85pt">
            <v:imagedata r:id="rId10" o:title="Figure_1"/>
          </v:shape>
        </w:pict>
      </w:r>
      <w:r>
        <w:rPr>
          <w:rFonts w:ascii="CMR10" w:hAnsi="CMR10" w:cs="CMR10" w:hint="eastAsia"/>
          <w:kern w:val="0"/>
          <w:sz w:val="22"/>
        </w:rPr>
        <w:pict>
          <v:shape id="_x0000_i1027" type="#_x0000_t75" style="width:415.3pt;height:250.45pt">
            <v:imagedata r:id="rId11" o:title="Figure_1"/>
          </v:shape>
        </w:pict>
      </w:r>
    </w:p>
    <w:p w:rsidR="00402A92" w:rsidRPr="00402A92" w:rsidRDefault="00402A92" w:rsidP="00402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02A92">
        <w:rPr>
          <w:rFonts w:ascii="Consolas" w:eastAsia="宋体" w:hAnsi="Consolas" w:cs="宋体"/>
          <w:color w:val="D4D4D4"/>
          <w:kern w:val="0"/>
          <w:szCs w:val="21"/>
        </w:rPr>
        <w:t>the</w:t>
      </w:r>
      <w:proofErr w:type="gramEnd"/>
      <w:r w:rsidRPr="00402A92">
        <w:rPr>
          <w:rFonts w:ascii="Consolas" w:eastAsia="宋体" w:hAnsi="Consolas" w:cs="宋体"/>
          <w:color w:val="D4D4D4"/>
          <w:kern w:val="0"/>
          <w:szCs w:val="21"/>
        </w:rPr>
        <w:t xml:space="preserve"> average of P&amp;L is:  -1.7417</w:t>
      </w:r>
    </w:p>
    <w:p w:rsidR="000F205F" w:rsidRDefault="000F205F" w:rsidP="005E2C45">
      <w:pPr>
        <w:autoSpaceDE w:val="0"/>
        <w:autoSpaceDN w:val="0"/>
        <w:adjustRightInd w:val="0"/>
        <w:jc w:val="left"/>
        <w:rPr>
          <w:rFonts w:ascii="Consolas" w:hAnsi="Consolas" w:hint="eastAsia"/>
          <w:color w:val="CCCCCC"/>
          <w:szCs w:val="21"/>
          <w:shd w:val="clear" w:color="auto" w:fill="1E1E1E"/>
        </w:rPr>
      </w:pPr>
    </w:p>
    <w:p w:rsidR="00402A92" w:rsidRDefault="007278F5" w:rsidP="005E2C45">
      <w:pPr>
        <w:autoSpaceDE w:val="0"/>
        <w:autoSpaceDN w:val="0"/>
        <w:adjustRightInd w:val="0"/>
        <w:jc w:val="left"/>
        <w:rPr>
          <w:rFonts w:ascii="Consolas" w:hAnsi="Consolas" w:hint="eastAsia"/>
          <w:color w:val="CCCCCC"/>
          <w:szCs w:val="21"/>
          <w:shd w:val="clear" w:color="auto" w:fill="1E1E1E"/>
        </w:rPr>
      </w:pPr>
      <w:r>
        <w:rPr>
          <w:rFonts w:ascii="Consolas" w:hAnsi="Consolas" w:hint="eastAsia"/>
          <w:color w:val="CCCCCC"/>
          <w:szCs w:val="21"/>
          <w:shd w:val="clear" w:color="auto" w:fill="1E1E1E"/>
        </w:rPr>
        <w:t>(h)</w:t>
      </w:r>
      <w:bookmarkStart w:id="0" w:name="_GoBack"/>
      <w:bookmarkEnd w:id="0"/>
    </w:p>
    <w:p w:rsidR="007278F5" w:rsidRPr="00402A92" w:rsidRDefault="001F79EA" w:rsidP="005E2C45">
      <w:pPr>
        <w:autoSpaceDE w:val="0"/>
        <w:autoSpaceDN w:val="0"/>
        <w:adjustRightInd w:val="0"/>
        <w:jc w:val="left"/>
        <w:rPr>
          <w:rFonts w:ascii="Consolas" w:hAnsi="Consolas" w:hint="eastAsia"/>
          <w:color w:val="CCCCCC"/>
          <w:szCs w:val="21"/>
          <w:shd w:val="clear" w:color="auto" w:fill="1E1E1E"/>
        </w:rPr>
      </w:pPr>
      <w:r>
        <w:rPr>
          <w:rFonts w:ascii="Consolas" w:hAnsi="Consolas" w:hint="eastAsia"/>
          <w:color w:val="CCCCCC"/>
          <w:szCs w:val="21"/>
          <w:shd w:val="clear" w:color="auto" w:fill="1E1E1E"/>
        </w:rPr>
        <w:lastRenderedPageBreak/>
        <w:pict>
          <v:shape id="_x0000_i1029" type="#_x0000_t75" style="width:331.3pt;height:246.25pt">
            <v:imagedata r:id="rId12" o:title="Figure_1"/>
          </v:shape>
        </w:pict>
      </w:r>
    </w:p>
    <w:sectPr w:rsidR="007278F5" w:rsidRPr="00402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F203B"/>
    <w:multiLevelType w:val="hybridMultilevel"/>
    <w:tmpl w:val="945AC9E2"/>
    <w:lvl w:ilvl="0" w:tplc="60CC04E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078"/>
    <w:rsid w:val="00037873"/>
    <w:rsid w:val="0009106D"/>
    <w:rsid w:val="000C75BF"/>
    <w:rsid w:val="000F205F"/>
    <w:rsid w:val="000F7E69"/>
    <w:rsid w:val="001F79EA"/>
    <w:rsid w:val="00272AF7"/>
    <w:rsid w:val="003D4A7B"/>
    <w:rsid w:val="00402A92"/>
    <w:rsid w:val="00477940"/>
    <w:rsid w:val="005B7475"/>
    <w:rsid w:val="005E2C45"/>
    <w:rsid w:val="006C4845"/>
    <w:rsid w:val="007278F5"/>
    <w:rsid w:val="0075417C"/>
    <w:rsid w:val="007877EC"/>
    <w:rsid w:val="007C747A"/>
    <w:rsid w:val="00802F75"/>
    <w:rsid w:val="00833F24"/>
    <w:rsid w:val="00890078"/>
    <w:rsid w:val="008A0584"/>
    <w:rsid w:val="008B498B"/>
    <w:rsid w:val="008E581C"/>
    <w:rsid w:val="00904770"/>
    <w:rsid w:val="00960502"/>
    <w:rsid w:val="00A56D6E"/>
    <w:rsid w:val="00B052B0"/>
    <w:rsid w:val="00B15796"/>
    <w:rsid w:val="00C307F7"/>
    <w:rsid w:val="00C36682"/>
    <w:rsid w:val="00DD0ECC"/>
    <w:rsid w:val="00DD6D92"/>
    <w:rsid w:val="00DF0A0E"/>
    <w:rsid w:val="00DF7A5F"/>
    <w:rsid w:val="00E1703B"/>
    <w:rsid w:val="00F2295D"/>
    <w:rsid w:val="00F5289E"/>
    <w:rsid w:val="00F6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87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7475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9047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8E581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E58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87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7475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9047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8E581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E58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4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7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6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5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5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3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5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7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9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9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yshell@bu.edu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子丶宴</dc:creator>
  <cp:keywords/>
  <dc:description/>
  <cp:lastModifiedBy>子丶宴</cp:lastModifiedBy>
  <cp:revision>35</cp:revision>
  <dcterms:created xsi:type="dcterms:W3CDTF">2018-10-03T00:39:00Z</dcterms:created>
  <dcterms:modified xsi:type="dcterms:W3CDTF">2018-10-03T04:32:00Z</dcterms:modified>
</cp:coreProperties>
</file>