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Verify a Chinese Car Export Supplier Before Payment: Due-Diligence Checklist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Verify a Chinese Car Export Supplier: Due-Diligence Checklist</w:t>
      </w:r>
    </w:p>
    <w:p>
      <w:pPr>
        <w:pStyle w:val="ListBullet"/>
      </w:pPr>
      <w:r>
        <w:rPr>
          <w:b/>
        </w:rPr>
        <w:t>Meta Description</w:t>
      </w:r>
      <w:r>
        <w:t>: A payment-stage due-diligence framework for vetting Chinese vehicle exporters — MIIT announcement/CCC qualification, business-license checks, export authorisation chain, AEO, bank-account matching and video-audit standards.</w:t>
      </w:r>
    </w:p>
    <w:p>
      <w:pPr>
        <w:pStyle w:val="ListBullet"/>
      </w:pPr>
      <w:r>
        <w:rPr>
          <w:b/>
        </w:rPr>
        <w:t>Suggested URL</w:t>
      </w:r>
      <w:r>
        <w:t>: /guides/verify-china-car-export-supplier/</w:t>
      </w:r>
    </w:p>
    <w:p>
      <w:pPr>
        <w:pStyle w:val="ListBullet"/>
      </w:pPr>
      <w:r>
        <w:rPr>
          <w:b/>
        </w:rPr>
        <w:t>H1</w:t>
      </w:r>
      <w:r>
        <w:t>: Vetting a Chinese Vehicle Exporter: What to Verify Before the First Payment</w:t>
      </w:r>
    </w:p>
    <w:p>
      <w:pPr>
        <w:pStyle w:val="ListBullet"/>
      </w:pPr>
      <w:r>
        <w:rPr>
          <w:b/>
        </w:rPr>
        <w:t>Primary Keyword</w:t>
      </w:r>
      <w:r>
        <w:t>: verify Chinese car export supplier due diligence license</w:t>
      </w:r>
    </w:p>
    <w:p>
      <w:pPr>
        <w:pStyle w:val="ListBullet"/>
      </w:pPr>
      <w:r>
        <w:rPr>
          <w:b/>
        </w:rPr>
        <w:t>Secondary Search Terms</w:t>
      </w:r>
      <w:r>
        <w:t>: China vehicle export qualification, MIIT vehicle manufacturer announcement, CCC certificate exporter, gsxt business license check, China car export authorization chain, AEO customs credit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/guides/used-chinese-ev-inspection/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due-diligence layered pyramid; gsxt business-license check fields; authorization-chain diagram; bank-account match warning</w:t>
      </w:r>
    </w:p>
    <w:p>
      <w:pPr>
        <w:pStyle w:val="ListBullet"/>
      </w:pPr>
      <w:r>
        <w:rPr>
          <w:b/>
        </w:rPr>
        <w:t>ALT Suggestions</w:t>
      </w:r>
      <w:r>
        <w:t>: "Chinese car exporter due diligence verification layers"; "National Enterprise Credit Information system license fields"; "Supplier to factory authorization chain"</w:t>
      </w:r>
    </w:p>
    <w:p>
      <w:pPr>
        <w:pStyle w:val="Heading2"/>
      </w:pPr>
      <w:r>
        <w:t>The Problem This Solves</w:t>
      </w:r>
    </w:p>
    <w:p>
      <w:r>
        <w:t xml:space="preserve">First-time overseas buyers of Chinese vehicles repeatedly hit the same failure modes: a trading company presenting itself as the factory, a payee bank account whose name does not match the contracted company, an exporter unable to produce brand authorisation, or a staged "factory video" that shows someone else's premises. This guide is a </w:t>
      </w:r>
      <w:r>
        <w:rPr>
          <w:b/>
        </w:rPr>
        <w:t>payment-stage due-diligence framework for the China export side</w:t>
      </w:r>
      <w:r>
        <w:t xml:space="preserve"> (applicable to any destination country). It is about the *supplier entity*, not about vehicle condition (see the used-EV inspection guide) or price verification — a deliberately distinct search intent.</w:t>
      </w:r>
    </w:p>
    <w:p>
      <w:pPr>
        <w:pStyle w:val="Heading2"/>
      </w:pPr>
      <w:r>
        <w:t>The Legal Baseline: Who Is Allowed to Export</w:t>
      </w:r>
    </w:p>
    <w:p>
      <w:r>
        <w:t>Two official Chinese documents define the qualification backbone (both primary government sources):</w:t>
      </w:r>
    </w:p>
    <w:p>
      <w:pPr>
        <w:pStyle w:val="ListBullet"/>
      </w:pPr>
      <w:r>
        <w:t xml:space="preserve">Per the </w:t>
      </w:r>
      <w:r>
        <w:rPr>
          <w:b/>
        </w:rPr>
        <w:t>five-ministry notice on further regulating the export order of automobiles and motorcycles</w:t>
      </w:r>
      <w:r>
        <w:t xml:space="preserve"> (MOFCOM et al.), a manufacturer declaring vehicles for export must be listed in the </w:t>
      </w:r>
      <w:r>
        <w:rPr>
          <w:b/>
        </w:rPr>
        <w:t>MIIT "Vehicle Manufacturers and Products Announcement" (车辆生产企业及产品公告)</w:t>
      </w:r>
      <w:r>
        <w:t xml:space="preserve"> and hold valid </w:t>
      </w:r>
      <w:r>
        <w:rPr>
          <w:b/>
        </w:rPr>
        <w:t>CCC compulsory certification</w:t>
      </w:r>
      <w:r>
        <w:t>.</w:t>
      </w:r>
    </w:p>
    <w:p>
      <w:pPr>
        <w:pStyle w:val="ListBullet"/>
      </w:pPr>
      <w:r>
        <w:t xml:space="preserve">Per </w:t>
      </w:r>
      <w:r>
        <w:rPr>
          <w:b/>
        </w:rPr>
        <w:t>MOFCOM et al. 2024 Announcement No. 6</w:t>
      </w:r>
      <w:r>
        <w:t xml:space="preserve"> on used-car export enterprises, a used-car exporter must be a domestically registered independent legal person meeting stated conditions (manufacturers must be in the MIIT announcement; traders must meet the published criteria).</w:t>
      </w:r>
    </w:p>
    <w:p>
      <w:r>
        <w:t xml:space="preserve">Implication for buyers: ask *which* legal entity is the exporter of record and confirm it sits in the </w:t>
      </w:r>
      <w:r>
        <w:rPr>
          <w:b/>
        </w:rPr>
        <w:t>current-year export-qualification list published by MOFCOM</w:t>
      </w:r>
      <w:r>
        <w:t xml:space="preserve"> (the list is updated dynamically — use the year's current version; this guide does not enumerate company names). A company that cannot place itself on that chain is a stop signal.</w:t>
      </w:r>
    </w:p>
    <w:p>
      <w:pPr>
        <w:pStyle w:val="Heading2"/>
      </w:pPr>
      <w:r>
        <w:t>Layer 1 — Verify the Business License</w:t>
      </w:r>
    </w:p>
    <w:p>
      <w:r>
        <w:t xml:space="preserve">Use China's </w:t>
      </w:r>
      <w:r>
        <w:rPr>
          <w:b/>
        </w:rPr>
        <w:t>National Enterprise Credit Information Publicity System (gsxt.gov.cn)</w:t>
      </w:r>
      <w:r>
        <w:t xml:space="preserve"> to check, against the supplier's Unified Social Credit Code:</w:t>
      </w:r>
    </w:p>
    <w:p>
      <w:pPr>
        <w:pStyle w:val="ListBullet"/>
      </w:pPr>
      <w:r>
        <w:t>Registered company name (must match contract, invoice and bank account exactly)</w:t>
      </w:r>
    </w:p>
    <w:p>
      <w:pPr>
        <w:pStyle w:val="ListBullet"/>
      </w:pPr>
      <w:r>
        <w:t>Registered capital and paid-in context, establishment date</w:t>
      </w:r>
    </w:p>
    <w:p>
      <w:pPr>
        <w:pStyle w:val="ListBullet"/>
      </w:pPr>
      <w:r>
        <w:rPr>
          <w:b/>
        </w:rPr>
        <w:t>Business scope</w:t>
      </w:r>
      <w:r>
        <w:t xml:space="preserve"> — it should include vehicle sales/export relevant activity</w:t>
      </w:r>
    </w:p>
    <w:p>
      <w:pPr>
        <w:pStyle w:val="ListBullet"/>
      </w:pPr>
      <w:r>
        <w:t>Legal representative</w:t>
      </w:r>
    </w:p>
    <w:p>
      <w:pPr>
        <w:pStyle w:val="ListBullet"/>
      </w:pPr>
      <w:r>
        <w:rPr>
          <w:b/>
        </w:rPr>
        <w:t>Operational-anomaly list / serious-violation (blacklist) records</w:t>
      </w:r>
    </w:p>
    <w:p>
      <w:r>
        <w:t>A licence shown as a photo is not evidence; the buyer (or a China-based representative) should pull the gsxt record independently.</w:t>
      </w:r>
    </w:p>
    <w:p>
      <w:pPr>
        <w:pStyle w:val="Heading2"/>
      </w:pPr>
      <w:r>
        <w:t>Layer 2 — Export Qualification and the Authorisation Chain</w:t>
      </w:r>
    </w:p>
    <w:p>
      <w:r>
        <w:t>Many legitimate sellers are trading companies rather than factories. That is normal — but the chain must be real:</w:t>
      </w:r>
    </w:p>
    <w:p>
      <w:pPr>
        <w:pStyle w:val="ListNumber"/>
      </w:pPr>
      <w:r>
        <w:t xml:space="preserve">Identify the actual </w:t>
      </w:r>
      <w:r>
        <w:rPr>
          <w:b/>
        </w:rPr>
        <w:t>manufacturer</w:t>
      </w:r>
      <w:r>
        <w:t xml:space="preserve"> and confirm it is in the MIIT announcement with valid CCC.</w:t>
      </w:r>
    </w:p>
    <w:p>
      <w:pPr>
        <w:pStyle w:val="ListNumber"/>
      </w:pPr>
      <w:r>
        <w:t xml:space="preserve">If your seller is a trader, request the </w:t>
      </w:r>
      <w:r>
        <w:rPr>
          <w:b/>
        </w:rPr>
        <w:t>authorisation document</w:t>
      </w:r>
      <w:r>
        <w:t xml:space="preserve"> linking the qualified exporter/manufacturer to the entity you contract with.</w:t>
      </w:r>
    </w:p>
    <w:p>
      <w:pPr>
        <w:pStyle w:val="ListNumber"/>
      </w:pPr>
      <w:r>
        <w:rPr>
          <w:b/>
        </w:rPr>
        <w:t>Reverse-verify</w:t>
      </w:r>
      <w:r>
        <w:t>: where possible, confirm the authorisation back to the OEM/qualified entity. OEM tier-1/tier-2 authorisation rules are internal and unpublished, so a paper certificate alone is insufficient — ask to verify it with the issuing party.</w:t>
      </w:r>
    </w:p>
    <w:p>
      <w:pPr>
        <w:pStyle w:val="ListNumber"/>
      </w:pPr>
      <w:r>
        <w:t>An unqualified company may export *through* a listed-qualification company; that is permissible only if the cooperation/authorisation chain is documented and the entity on the export declaration is genuinely qualified.</w:t>
      </w:r>
    </w:p>
    <w:p>
      <w:pPr>
        <w:pStyle w:val="Heading2"/>
      </w:pPr>
      <w:r>
        <w:t>Layer 3 — Operational Reality (Factory, Customs History, Credit)</w:t>
      </w:r>
    </w:p>
    <w:p>
      <w:pPr>
        <w:pStyle w:val="ListBullet"/>
      </w:pPr>
      <w:r>
        <w:rPr>
          <w:b/>
        </w:rPr>
        <w:t>Customs credit grade</w:t>
      </w:r>
      <w:r>
        <w:t xml:space="preserve">: an </w:t>
      </w:r>
      <w:r>
        <w:rPr>
          <w:b/>
        </w:rPr>
        <w:t>AEO (Authorised Economic Operator)</w:t>
      </w:r>
      <w:r>
        <w:t xml:space="preserve"> status signals high customs credit; ask for evidence and treat its absence as neutral rather than disqualifying. (Use China Customs' public AEO query direction; exact portal entry changes, so navigate via the official customs site.)</w:t>
      </w:r>
    </w:p>
    <w:p>
      <w:pPr>
        <w:pStyle w:val="ListBullet"/>
      </w:pPr>
      <w:r>
        <w:rPr>
          <w:b/>
        </w:rPr>
        <w:t>Historical export declarations</w:t>
      </w:r>
      <w:r>
        <w:t>: request export customs declarations from roughly the last three months (sensitive commercial fields may be redacted) and cross-check product, consignee patterns and dates against the supplier's claims.</w:t>
      </w:r>
    </w:p>
    <w:p>
      <w:pPr>
        <w:pStyle w:val="ListBullet"/>
      </w:pPr>
      <w:r>
        <w:rPr>
          <w:b/>
        </w:rPr>
        <w:t>Live video audit — minimum standard</w:t>
      </w:r>
      <w:r>
        <w:t>: a real-time (not pre-recorded) walk-through showing the production line, vehicle stock, QC stations and the loading dock; ask for a same-day time cue and to see a specific VIN/unit on request.</w:t>
      </w:r>
    </w:p>
    <w:p>
      <w:pPr>
        <w:pStyle w:val="ListBullet"/>
      </w:pPr>
      <w:r>
        <w:t xml:space="preserve">Start with a </w:t>
      </w:r>
      <w:r>
        <w:rPr>
          <w:b/>
        </w:rPr>
        <w:t>sample or small trial order</w:t>
      </w:r>
      <w:r>
        <w:t xml:space="preserve"> before volume, and write conformity expectations into that trial contract.</w:t>
      </w:r>
    </w:p>
    <w:p>
      <w:pPr>
        <w:pStyle w:val="Heading2"/>
      </w:pPr>
      <w:r>
        <w:t>Layer 4 — Contract, Invoice and Bank-Account Consistency</w:t>
      </w:r>
    </w:p>
    <w:p>
      <w:r>
        <w:t xml:space="preserve">One of the clearest fraud indicators is a </w:t>
      </w:r>
      <w:r>
        <w:rPr>
          <w:b/>
        </w:rPr>
        <w:t>payee account name that differs from the contracted company name</w:t>
      </w:r>
      <w:r>
        <w:t>. Before paying:</w:t>
      </w:r>
    </w:p>
    <w:p>
      <w:pPr>
        <w:pStyle w:val="ListBullet"/>
      </w:pPr>
      <w:r>
        <w:t xml:space="preserve">Match the legal name across business licence, contract, proforma invoice, export declaration entity and </w:t>
      </w:r>
      <w:r>
        <w:rPr>
          <w:b/>
        </w:rPr>
        <w:t>bank beneficiary name</w:t>
      </w:r>
      <w:r>
        <w:t xml:space="preserve"> — all identical.</w:t>
      </w:r>
    </w:p>
    <w:p>
      <w:pPr>
        <w:pStyle w:val="ListBullet"/>
      </w:pPr>
      <w:r>
        <w:t>Treat last-minute "use our sister/Hong Kong/overseas account" changes as a high-risk event requiring fresh verification; never redirect funds on the basis of an email-only change.</w:t>
      </w:r>
    </w:p>
    <w:p>
      <w:pPr>
        <w:pStyle w:val="ListBullet"/>
      </w:pPr>
      <w:r>
        <w:t>Prefer payment instruments that match risk (see the T/T vs L/C guide); avoid full prepayment to an unverified entity.</w:t>
      </w:r>
    </w:p>
    <w:p>
      <w:pPr>
        <w:pStyle w:val="Heading2"/>
      </w:pPr>
      <w:r>
        <w:t>What AutoBridge Adds Beyond a Business-License Screenshot</w:t>
      </w:r>
    </w:p>
    <w:p>
      <w:r>
        <w:t xml:space="preserve">A license scan proves a company exists, not that it may export *your* vehicle. This guide recommends checking the counterparty against the </w:t>
      </w:r>
      <w:r>
        <w:rPr>
          <w:b/>
        </w:rPr>
        <w:t>current-year MOFCOM qualified list</w:t>
      </w:r>
      <w:r>
        <w:t xml:space="preserve"> (2026 application under 商办贸函〔2025〕408号; pure-EV passenger licensing from 2026-01-01 under joint Announcement No. 54), reconstructs the </w:t>
      </w:r>
      <w:r>
        <w:rPr>
          <w:b/>
        </w:rPr>
        <w:t>brand-authorisation chain to the OEM</w:t>
      </w:r>
      <w:r>
        <w:t xml:space="preserve">, and runs a </w:t>
      </w:r>
      <w:r>
        <w:rPr>
          <w:b/>
        </w:rPr>
        <w:t>contract/invoice/bank-account name match</w:t>
      </w:r>
      <w:r>
        <w:t xml:space="preserve"> before deposit — the three checks that distinguish an authorised exporter from a trading shell.</w:t>
      </w:r>
    </w:p>
    <w:p>
      <w:pPr>
        <w:pStyle w:val="Heading2"/>
      </w:pPr>
      <w:r>
        <w:t>A Practical Eight-Step Sequence</w:t>
      </w:r>
    </w:p>
    <w:p>
      <w:pPr>
        <w:pStyle w:val="ListNumber"/>
      </w:pPr>
      <w:r>
        <w:t>Pull the gsxt business-licence record independently.</w:t>
      </w:r>
    </w:p>
    <w:p>
      <w:pPr>
        <w:pStyle w:val="ListNumber"/>
      </w:pPr>
      <w:r>
        <w:t>Confirm MIIT-announcement + CCC status of the actual manufacturer.</w:t>
      </w:r>
    </w:p>
    <w:p>
      <w:pPr>
        <w:pStyle w:val="ListNumber"/>
      </w:pPr>
      <w:r>
        <w:t>Locate the exporter in the current MOFCOM qualification list.</w:t>
      </w:r>
    </w:p>
    <w:p>
      <w:pPr>
        <w:pStyle w:val="ListNumber"/>
      </w:pPr>
      <w:r>
        <w:t>Obtain and reverse-verify the authorisation chain (factory → qualified exporter → your seller).</w:t>
      </w:r>
    </w:p>
    <w:p>
      <w:pPr>
        <w:pStyle w:val="ListNumber"/>
      </w:pPr>
      <w:r>
        <w:t>Check customs credit (AEO) and recent export declarations.</w:t>
      </w:r>
    </w:p>
    <w:p>
      <w:pPr>
        <w:pStyle w:val="ListNumber"/>
      </w:pPr>
      <w:r>
        <w:t>Run a live video audit to a defined minimum standard.</w:t>
      </w:r>
    </w:p>
    <w:p>
      <w:pPr>
        <w:pStyle w:val="ListNumber"/>
      </w:pPr>
      <w:r>
        <w:t>Match names across contract/invoice/bank account; agree safe payment terms.</w:t>
      </w:r>
    </w:p>
    <w:p>
      <w:pPr>
        <w:pStyle w:val="ListNumber"/>
      </w:pPr>
      <w:r>
        <w:t>Place a trial order, inspect, then scale.</w:t>
      </w:r>
    </w:p>
    <w:p>
      <w:pPr>
        <w:pStyle w:val="Heading2"/>
      </w:pPr>
      <w:r>
        <w:t>Red Flags to Stop On</w:t>
      </w:r>
    </w:p>
    <w:p>
      <w:pPr>
        <w:pStyle w:val="ListBullet"/>
      </w:pPr>
      <w:r>
        <w:t>Payee name differs from contracted company, or a sudden offshore-account switch.</w:t>
      </w:r>
    </w:p>
    <w:p>
      <w:pPr>
        <w:pStyle w:val="ListBullet"/>
      </w:pPr>
      <w:r>
        <w:t>Refusal to show the MIIT/CCC basis or a verifiable authorisation chain.</w:t>
      </w:r>
    </w:p>
    <w:p>
      <w:pPr>
        <w:pStyle w:val="ListBullet"/>
      </w:pPr>
      <w:r>
        <w:t>Only pre-recorded factory footage, no live walk-through, no recent declarations.</w:t>
      </w:r>
    </w:p>
    <w:p>
      <w:pPr>
        <w:pStyle w:val="ListBullet"/>
      </w:pPr>
      <w:r>
        <w:t>Operational-anomaly/blacklist records on gsxt, or business scope that excludes vehicle trade.</w:t>
      </w:r>
    </w:p>
    <w:p>
      <w:pPr>
        <w:pStyle w:val="ListBullet"/>
      </w:pPr>
      <w:r>
        <w:t>Pressure for full prepayment and resistance to a small trial order.</w:t>
      </w:r>
    </w:p>
    <w:p>
      <w:pPr>
        <w:pStyle w:val="Heading2"/>
      </w:pPr>
      <w:r>
        <w:t>Frequently Asked Questions</w:t>
      </w:r>
    </w:p>
    <w:p>
      <w:r>
        <w:rPr>
          <w:b/>
        </w:rPr>
        <w:t>Must my supplier be the factory?</w:t>
      </w:r>
      <w:r>
        <w:t xml:space="preserve"> No — a trading company is common, but it must show a genuine chain to a MIIT-listed, CCC-certified manufacturer and a qualified exporter.</w:t>
      </w:r>
    </w:p>
    <w:p>
      <w:r>
        <w:rPr>
          <w:b/>
        </w:rPr>
        <w:t>How do I check a Chinese company's licence?</w:t>
      </w:r>
      <w:r>
        <w:t xml:space="preserve"> Independently query gsxt.gov.cn using the Unified Social Credit Code; verify name, scope, legal rep and any anomaly records.</w:t>
      </w:r>
    </w:p>
    <w:p>
      <w:r>
        <w:rPr>
          <w:b/>
        </w:rPr>
        <w:t>Does a CCC certificate prove export rights?</w:t>
      </w:r>
      <w:r>
        <w:t xml:space="preserve"> No. CCC is product certification; export qualification additionally rests on the MIIT announcement and the current MOFCOM export-qualification list.</w:t>
      </w:r>
    </w:p>
    <w:p>
      <w:r>
        <w:rPr>
          <w:b/>
        </w:rPr>
        <w:t>The beneficiary account is a different company name — is that normal?</w:t>
      </w:r>
      <w:r>
        <w:t xml:space="preserve"> It is one of the clearest risk signals; stop and re-verify before paying.</w:t>
      </w:r>
    </w:p>
    <w:p>
      <w:r>
        <w:rPr>
          <w:b/>
        </w:rPr>
        <w:t>What proves a supplier actually exports?</w:t>
      </w:r>
      <w:r>
        <w:t xml:space="preserve"> Recent (≈3-month) export declarations plus a live audit of line, stock, QC and loading dock, cross-checked against claims.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Chinese export supplier vetting,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Chinese export supplier vetting,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Chinese export supplier vetting,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Chinese export supplier vetting,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Chinese export supplier vetting,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輸出バイヤー向けリファレンス｜Chinese export supplier vetting,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자료｜Chinese export supplier vetting,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Chinese export supplier vetting,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Chinese export supplier vetting,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Chinese export supplier vetting,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Chinese export supplier vetting,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出口采购参考｜Chinese export supplier vetting,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Notice on further regulating export order of automobiles/motorcycles</w:t>
            </w:r>
          </w:p>
        </w:tc>
        <w:tc>
          <w:tcPr>
            <w:tcW w:type="dxa" w:w="1234"/>
          </w:tcPr>
          <w:p>
            <w:r>
              <w:t>MOFCOM et al. (five ministries, official T1)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https://www.mofcom.gov.cn/zcfb/zgdwjjmywg/art/2012/art_bc15755f9b1642b99eac7cc212cce54b.html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MIIT announcement + CCC export-qualification basis</w:t>
            </w:r>
          </w:p>
        </w:tc>
      </w:tr>
      <w:tr>
        <w:tc>
          <w:tcPr>
            <w:tcW w:type="dxa" w:w="1234"/>
          </w:tcPr>
          <w:p>
            <w:r>
              <w:t>2024 Announcement No. 6 (used-car export enterprise conditions)</w:t>
            </w:r>
          </w:p>
        </w:tc>
        <w:tc>
          <w:tcPr>
            <w:tcW w:type="dxa" w:w="1234"/>
          </w:tcPr>
          <w:p>
            <w:r>
              <w:t>MOFCOM (official T1)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https://dcj.mofcom.gov.cn/article/zcfb/zcwg/202405/20240503510039.shtml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Used-car exporter legal-entity/qualification conditions</w:t>
            </w:r>
          </w:p>
        </w:tc>
      </w:tr>
      <w:tr>
        <w:tc>
          <w:tcPr>
            <w:tcW w:type="dxa" w:w="1234"/>
          </w:tcPr>
          <w:p>
            <w:r>
              <w:t>How to check China supplier business-license authenticity</w:t>
            </w:r>
          </w:p>
        </w:tc>
        <w:tc>
          <w:tcPr>
            <w:tcW w:type="dxa" w:w="1234"/>
          </w:tcPr>
          <w:p>
            <w:r>
              <w:t>Goodcan Trading (industry, points to gsxt.gov.cn)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https://goodcantrading.com/how-to-check-china-supplier-business-license-authenticity/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gsxt verification fields</w:t>
            </w:r>
          </w:p>
        </w:tc>
      </w:tr>
      <w:tr>
        <w:tc>
          <w:tcPr>
            <w:tcW w:type="dxa" w:w="1234"/>
          </w:tcPr>
          <w:p>
            <w:r>
              <w:t>How to verify a Chinese factory is legitimate</w:t>
            </w:r>
          </w:p>
        </w:tc>
        <w:tc>
          <w:tcPr>
            <w:tcW w:type="dxa" w:w="1234"/>
          </w:tcPr>
          <w:p>
            <w:r>
              <w:t>Plutonia Global Logistics</w:t>
            </w:r>
          </w:p>
        </w:tc>
        <w:tc>
          <w:tcPr>
            <w:tcW w:type="dxa" w:w="1234"/>
          </w:tcPr>
          <w:p>
            <w:r>
              <w:t>CN/Global</w:t>
            </w:r>
          </w:p>
        </w:tc>
        <w:tc>
          <w:tcPr>
            <w:tcW w:type="dxa" w:w="1234"/>
          </w:tcPr>
          <w:p>
            <w:r>
              <w:t>https://www.plutoniaglobal.com/guides/verify-chinese-factory-legitimate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Account-name consistency, factory audit</w:t>
            </w:r>
          </w:p>
        </w:tc>
      </w:tr>
      <w:tr>
        <w:tc>
          <w:tcPr>
            <w:tcW w:type="dxa" w:w="1234"/>
          </w:tcPr>
          <w:p>
            <w:r>
              <w:t>8-step guide to verify China auto export suppliers</w:t>
            </w:r>
          </w:p>
        </w:tc>
        <w:tc>
          <w:tcPr>
            <w:tcW w:type="dxa" w:w="1234"/>
          </w:tcPr>
          <w:p>
            <w:r>
              <w:t>huajiame (industry)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https://www.huajiame.com/en-US/knowledge/how-verify-china-auto-export-supplier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Layered audit framework, AEO</w:t>
            </w:r>
          </w:p>
        </w:tc>
      </w:tr>
      <w:tr>
        <w:tc>
          <w:tcPr>
            <w:tcW w:type="dxa" w:w="1234"/>
          </w:tcPr>
          <w:p>
            <w:r>
              <w:t>Vehicle export procurement notes</w:t>
            </w:r>
          </w:p>
        </w:tc>
        <w:tc>
          <w:tcPr>
            <w:tcW w:type="dxa" w:w="1234"/>
          </w:tcPr>
          <w:p>
            <w:r>
              <w:t>11467 (顺企网, industry)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https://m.11467.com/blog/d18906274.htm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Live video-audit minimum, declaration cross-check</w:t>
            </w:r>
          </w:p>
        </w:tc>
      </w:tr>
      <w:tr>
        <w:tc>
          <w:tcPr>
            <w:tcW w:type="dxa" w:w="1234"/>
          </w:tcPr>
          <w:p>
            <w:r>
              <w:t>Domestic truck export procedures</w:t>
            </w:r>
          </w:p>
        </w:tc>
        <w:tc>
          <w:tcPr>
            <w:tcW w:type="dxa" w:w="1234"/>
          </w:tcPr>
          <w:p>
            <w:r>
              <w:t>Guangzhou Pujiang Trade (11467)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https://guangzhou053049.11467.com/m/news/15260806.asp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Export via qualified entity, authorisation chain</w:t>
            </w:r>
          </w:p>
        </w:tc>
      </w:tr>
    </w:tbl>
    <w:p/>
    <w:p>
      <w:r>
        <w:t>*Confidence note (AutoBridge standard): qualification rules rest on primary MOFCOM/MIIT sources (VERIFIED), now including the 2026 application notice (商办贸函〔2025〕408号) and joint Announcement No. 54 on pure-EV passenger export licensing. The current-year qualified list and AEO query are dynamic and must be checked live; operational checklist items are industry-sourced and point back to official systems.*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export side (applies globally)</w:t>
      </w:r>
    </w:p>
    <w:p>
      <w:pPr>
        <w:pStyle w:val="ListBullet"/>
      </w:pPr>
      <w:r>
        <w:rPr>
          <w:b/>
        </w:rPr>
        <w:t>Verification method</w:t>
      </w:r>
      <w:r>
        <w:t>: Primary government documents for the legal baseline; industry guides for operational process; dynamic lists left to live verification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#SupplierVetting #DueDiligence #ExportProcurement #PaymentSafety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