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Chinese Trucks Into Saudi Arabia: the SABER Conformity Route, ZATCA Tax Basis and What Is Still Unconfirmed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Trucks to Saudi Arabia: SABER, SASO &amp; ZATCA Guide</w:t>
      </w:r>
    </w:p>
    <w:p>
      <w:pPr>
        <w:pStyle w:val="ListBullet"/>
      </w:pPr>
      <w:r>
        <w:rPr>
          <w:b/>
        </w:rPr>
        <w:t>Meta Description</w:t>
      </w:r>
      <w:r>
        <w:t>: How a Chinese commercial truck clears Saudi Arabia — the official SABER PCoC/SCoC conformity route, Fasah, the ZATCA duty/VAT basis for vehicles, VIN consistency, and which reported 2026 rule changes still lack an official source.</w:t>
      </w:r>
    </w:p>
    <w:p>
      <w:pPr>
        <w:pStyle w:val="ListBullet"/>
      </w:pPr>
      <w:r>
        <w:rPr>
          <w:b/>
        </w:rPr>
        <w:t>Suggested URL</w:t>
      </w:r>
      <w:r>
        <w:t>: /guides/import-chinese-truck-saudi-saso/</w:t>
      </w:r>
    </w:p>
    <w:p>
      <w:pPr>
        <w:pStyle w:val="ListBullet"/>
      </w:pPr>
      <w:r>
        <w:rPr>
          <w:b/>
        </w:rPr>
        <w:t>H1</w:t>
      </w:r>
      <w:r>
        <w:t>: Clearing a Chinese Commercial Truck Into Saudi Arabia: Conformity, Customs and the Evidence Behind Each Step</w:t>
      </w:r>
    </w:p>
    <w:p>
      <w:pPr>
        <w:pStyle w:val="ListBullet"/>
      </w:pPr>
      <w:r>
        <w:rPr>
          <w:b/>
        </w:rPr>
        <w:t>Primary Keyword</w:t>
      </w:r>
      <w:r>
        <w:t>: import Chinese truck Saudi Arabia SABER SASO ZATCA guide</w:t>
      </w:r>
    </w:p>
    <w:p>
      <w:pPr>
        <w:pStyle w:val="ListBullet"/>
      </w:pPr>
      <w:r>
        <w:rPr>
          <w:b/>
        </w:rPr>
        <w:t>Secondary Search Terms</w:t>
      </w:r>
      <w:r>
        <w:t>: SABER PCoC SCoC vehicle, SASO conformity certificate truck, Saudi ZATCA vehicle duty VAT, Fasah customs clearance Saudi, GCC LHD truck certification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SABER PCoC-to-SCoC workflow; VIN-matched document set; truck chassis plate; ZATCA duty/VAT basis diagram</w:t>
      </w:r>
    </w:p>
    <w:p>
      <w:pPr>
        <w:pStyle w:val="ListBullet"/>
      </w:pPr>
      <w:r>
        <w:rPr>
          <w:b/>
        </w:rPr>
        <w:t>ALT Suggestions</w:t>
      </w:r>
      <w:r>
        <w:t>: "Saudi SABER product and shipment certificate workflow"; "VIN matching across certificate, invoice and chassis plate"</w:t>
      </w:r>
    </w:p>
    <w:p>
      <w:pPr>
        <w:pStyle w:val="Heading1"/>
      </w:pPr>
      <w:r>
        <w:t>Settled Process vs Circulating Reports — Read This Distinction First</w:t>
      </w:r>
    </w:p>
    <w:p>
      <w:r>
        <w:t xml:space="preserve">Saudi market access has a </w:t>
      </w:r>
      <w:r>
        <w:rPr>
          <w:b/>
        </w:rPr>
        <w:t>stable, officially documented conformity and customs backbone</w:t>
      </w:r>
      <w:r>
        <w:t xml:space="preserve"> that an importer can rely on, and a separate set of </w:t>
      </w:r>
      <w:r>
        <w:rPr>
          <w:b/>
        </w:rPr>
        <w:t>2026 "new heavy-truck local type-approval" claims circulating among dealers and freight blogs that contradict each other on dates and that this article could not trace to a SASO primary document</w:t>
      </w:r>
      <w:r>
        <w:t xml:space="preserve">. The two are handled differently below: the stable process is stated as fact with official sources; the unverified 2026 claims are listed only as items to confirm, never as requirements to build a shipment around. This guide is specific to </w:t>
      </w:r>
      <w:r>
        <w:rPr>
          <w:b/>
        </w:rPr>
        <w:t>Saudi Arabia</w:t>
      </w:r>
      <w:r>
        <w:t>, not a generic "Middle East" statement.</w:t>
      </w:r>
    </w:p>
    <w:p>
      <w:pPr>
        <w:pStyle w:val="Heading1"/>
      </w:pPr>
      <w:r>
        <w:t>The Stable Conformity Backbone (official)</w:t>
      </w:r>
    </w:p>
    <w:p>
      <w:r>
        <w:t xml:space="preserve">Saudi product/vehicle conformity runs through the national </w:t>
      </w:r>
      <w:r>
        <w:rPr>
          <w:b/>
        </w:rPr>
        <w:t>SABER</w:t>
      </w:r>
      <w:r>
        <w:t xml:space="preserve"> electronic platform, overseen by the </w:t>
      </w:r>
      <w:r>
        <w:rPr>
          <w:b/>
        </w:rPr>
        <w:t>Saudi Standards, Metrology and Quality Organization (SASO)</w:t>
      </w:r>
      <w:r>
        <w:t>; SABER connects importers, SASO-accredited conformity-assessment bodies and Saudi customs in one system (official platform saber.sa; the US International Trade Administration's country commercial guide describes the same architecture — VERIFIED). Two linked documents result:</w:t>
      </w:r>
    </w:p>
    <w:p>
      <w:pPr>
        <w:pStyle w:val="ListBullet"/>
      </w:pPr>
      <w:r>
        <w:rPr>
          <w:b/>
        </w:rPr>
        <w:t>PCoC (Product Certificate of Conformity)</w:t>
      </w:r>
      <w:r>
        <w:t xml:space="preserve"> — approves the </w:t>
      </w:r>
      <w:r>
        <w:rPr>
          <w:i/>
        </w:rPr>
        <w:t>product/model</w:t>
      </w:r>
      <w:r>
        <w:t xml:space="preserve"> against applicable Saudi technical regulations after document/test review by an accredited body; typically valid for one year and obtained </w:t>
      </w:r>
      <w:r>
        <w:rPr>
          <w:b/>
        </w:rPr>
        <w:t>before shipment</w:t>
      </w:r>
      <w:r>
        <w:t>.</w:t>
      </w:r>
    </w:p>
    <w:p>
      <w:pPr>
        <w:pStyle w:val="ListBullet"/>
      </w:pPr>
      <w:r>
        <w:rPr>
          <w:b/>
        </w:rPr>
        <w:t>SCoC (Shipment Certificate of Conformity)</w:t>
      </w:r>
      <w:r>
        <w:t xml:space="preserve"> — issued </w:t>
      </w:r>
      <w:r>
        <w:rPr>
          <w:b/>
        </w:rPr>
        <w:t>per shipment</w:t>
      </w:r>
      <w:r>
        <w:t>, tied to the commercial invoice and bill of lading; customs will not release the consignment without a valid SCoC.</w:t>
      </w:r>
    </w:p>
    <w:p>
      <w:r>
        <w:t xml:space="preserve">Clearance itself is lodged through Saudi customs' </w:t>
      </w:r>
      <w:r>
        <w:rPr>
          <w:b/>
        </w:rPr>
        <w:t>Fasah</w:t>
      </w:r>
      <w:r>
        <w:t xml:space="preserve"> single window. Operationally: register the product/model on SABER → PCoC via an accredited body → after shipping, raise the SCoC against the PCoC, invoice and B/L → clear through Fasah. Saudi Arabia/GCC is a </w:t>
      </w:r>
      <w:r>
        <w:rPr>
          <w:b/>
        </w:rPr>
        <w:t>left-hand-drive (LHD)</w:t>
      </w:r>
      <w:r>
        <w:t xml:space="preserve"> market, which aligns with Chinese LHD trucks, but lighting, speedometer units and Arabic labelling still need to meet local requirements.</w:t>
      </w:r>
    </w:p>
    <w:p>
      <w:pPr>
        <w:pStyle w:val="Heading1"/>
      </w:pPr>
      <w:r>
        <w:t>ZATCA Duty and VAT Basis (regulator-stated; confirm the truck HS code)</w:t>
      </w:r>
    </w:p>
    <w:p>
      <w:r>
        <w:t xml:space="preserve">Saudi customs and tax authority </w:t>
      </w:r>
      <w:r>
        <w:rPr>
          <w:b/>
        </w:rPr>
        <w:t>ZATCA</w:t>
      </w:r>
      <w:r>
        <w:t xml:space="preserve"> states, in its public vehicle-import guidance, a </w:t>
      </w:r>
      <w:r>
        <w:rPr>
          <w:b/>
        </w:rPr>
        <w:t>5% customs duty on vehicle value and 15% VAT applied to the total of value plus duty and other fees</w:t>
      </w:r>
      <w:r>
        <w:t xml:space="preserve"> (ZATCA "Ask ZATCA" guidance, reported 2026; VERIFIED as a regulator statement for the vehicle category). Two cautions specific to commercial trucks:</w:t>
      </w:r>
    </w:p>
    <w:p>
      <w:pPr>
        <w:pStyle w:val="ListBullet"/>
      </w:pPr>
      <w:r>
        <w:t xml:space="preserve">The widely quoted 5% is the </w:t>
      </w:r>
      <w:r>
        <w:rPr>
          <w:b/>
        </w:rPr>
        <w:t>passenger-vehicle</w:t>
      </w:r>
      <w:r>
        <w:t xml:space="preserve"> position under the GCC Common External Tariff; </w:t>
      </w:r>
      <w:r>
        <w:rPr>
          <w:b/>
        </w:rPr>
        <w:t>goods-vehicle HS headings (tractors 87.01, goods vehicles 87.04, special-purpose 87.05, trailers 8716) are not all the same rate</w:t>
      </w:r>
      <w:r>
        <w:t xml:space="preserve"> — some industry sources quote a higher rate for certain trucks. Classify the exact HS code and read the ZATCA tariff line rather than assuming 5%.</w:t>
      </w:r>
    </w:p>
    <w:p>
      <w:pPr>
        <w:pStyle w:val="ListBullet"/>
      </w:pPr>
      <w:r>
        <w:t xml:space="preserve">VAT is layered on the duty-inclusive customs value; always model duty </w:t>
      </w:r>
      <w:r>
        <w:rPr>
          <w:b/>
        </w:rPr>
        <w:t>and</w:t>
      </w:r>
      <w:r>
        <w:t xml:space="preserve"> VAT together, HS-code-specific, and confirm any fee with ZATCA before contracting. Never finalise a Saudi landed cost from a freight blog's percentage.</w:t>
      </w:r>
    </w:p>
    <w:p>
      <w:pPr>
        <w:pStyle w:val="Heading1"/>
      </w:pPr>
      <w:r>
        <w:t>VIN Consistency Is Where Shipments Actually Fail</w:t>
      </w:r>
    </w:p>
    <w:p>
      <w:r>
        <w:t xml:space="preserve">Across the PCoC, SCoC, commercial invoice, packing list, B/L and the chassis plate, the </w:t>
      </w:r>
      <w:r>
        <w:rPr>
          <w:b/>
        </w:rPr>
        <w:t>VIN/chassis number must be identical</w:t>
      </w:r>
      <w:r>
        <w:t>. A mismatch between the certificate model and the shipped unit is the most common avoidable clearance failure for trucks, because the SCoC is tied to a specific shipment and invoice. Build the document set from one VIN list and re-check it before the vessel sails.</w:t>
      </w:r>
    </w:p>
    <w:p>
      <w:pPr>
        <w:pStyle w:val="Heading1"/>
      </w:pPr>
      <w:r>
        <w:t>Reported 2026 Changes That Are NOT Yet Treated as Fact</w:t>
      </w:r>
    </w:p>
    <w:p>
      <w:r>
        <w:t xml:space="preserve">The following appear in dealer/logistics material but could </w:t>
      </w:r>
      <w:r>
        <w:rPr>
          <w:b/>
        </w:rPr>
        <w:t>not</w:t>
      </w:r>
      <w:r>
        <w:t xml:space="preserve"> be traced to saso.gov.sa / saber.sa for this article, and the sources disagree with one another on dates and scope. They are therefore </w:t>
      </w:r>
      <w:r>
        <w:rPr>
          <w:b/>
        </w:rPr>
        <w:t>watchlist items to verify officially, not requirements to quote to a customer</w:t>
      </w:r>
      <w:r>
        <w:t>:</w:t>
      </w:r>
    </w:p>
    <w:p>
      <w:pPr>
        <w:pStyle w:val="ListBullet"/>
      </w:pPr>
      <w:r>
        <w:t xml:space="preserve">A claimed </w:t>
      </w:r>
      <w:r>
        <w:rPr>
          <w:b/>
        </w:rPr>
        <w:t>mandatory "local" SASO type approval for newly imported heavy trucks</w:t>
      </w:r>
      <w:r>
        <w:t xml:space="preserve"> under which foreign CE/ECE certificates would no longer be accepted, with testing at a designated Riyadh lab. Dealer briefings give </w:t>
      </w:r>
      <w:r>
        <w:rPr>
          <w:b/>
        </w:rPr>
        <w:t>conflicting notice/effective dates</w:t>
      </w:r>
      <w:r>
        <w:t xml:space="preserve"> (one set says notice 28 Jul / effective 1 Aug; another says notice 1 Aug / effective 1 Sep) — a contradiction that itself shows the claim is not yet a citable rule.</w:t>
      </w:r>
    </w:p>
    <w:p>
      <w:pPr>
        <w:pStyle w:val="ListBullet"/>
      </w:pPr>
      <w:r>
        <w:t xml:space="preserve">A claimed </w:t>
      </w:r>
      <w:r>
        <w:rPr>
          <w:b/>
        </w:rPr>
        <w:t>ISO 22513-2 / RDI requirement</w:t>
      </w:r>
      <w:r>
        <w:t xml:space="preserve"> and a claimed </w:t>
      </w:r>
      <w:r>
        <w:rPr>
          <w:b/>
        </w:rPr>
        <w:t>ADAS-type approval</w:t>
      </w:r>
      <w:r>
        <w:t xml:space="preserve"> (AEB/LDW, UN R152 references) with similarly inconsistent dates.</w:t>
      </w:r>
    </w:p>
    <w:p>
      <w:pPr>
        <w:pStyle w:val="ListBullet"/>
      </w:pPr>
      <w:r>
        <w:t xml:space="preserve">A claimed </w:t>
      </w:r>
      <w:r>
        <w:rPr>
          <w:b/>
        </w:rPr>
        <w:t>72-hour "green fast-track"</w:t>
      </w:r>
      <w:r>
        <w:t xml:space="preserve"> for Chinese new-energy heavy trucks meeting UN ECE R100.03 + GB/T 31467.3-2023 (single dealer source).</w:t>
      </w:r>
    </w:p>
    <w:p>
      <w:pPr>
        <w:pStyle w:val="ListBullet"/>
      </w:pPr>
      <w:r>
        <w:t xml:space="preserve">A claimed </w:t>
      </w:r>
      <w:r>
        <w:rPr>
          <w:b/>
        </w:rPr>
        <w:t>carbon-tax pilot from 1 January 2026</w:t>
      </w:r>
      <w:r>
        <w:t xml:space="preserve"> touching special vehicles (single manufacturer source).</w:t>
      </w:r>
    </w:p>
    <w:p>
      <w:r>
        <w:rPr>
          <w:b/>
        </w:rPr>
        <w:t>Procurement rule:</w:t>
      </w:r>
      <w:r>
        <w:t xml:space="preserve"> obtain the actual SASO/SABER notice (or written confirmation from an accredited Saudi conformity body) before promising any of the above, and do not delay or route a shipment on the strength of a dealer's effective-date claim. SABER's established PCoC/SCoC process, by contrast, can be relied on now.</w:t>
      </w:r>
    </w:p>
    <w:p>
      <w:pPr>
        <w:pStyle w:val="Heading1"/>
      </w:pPr>
      <w:r>
        <w:t>Used and Specialised Commercial Vehicles</w:t>
      </w:r>
    </w:p>
    <w:p>
      <w:r>
        <w:t xml:space="preserve">Dealer guidance suggests used commercial units face age/odometer ceilings (often described as within five years / under 100,000 km) plus a </w:t>
      </w:r>
      <w:r>
        <w:rPr>
          <w:b/>
        </w:rPr>
        <w:t>home-country deregistration/cancellation certificate</w:t>
      </w:r>
      <w:r>
        <w:t>, but the exact model-specific limits were not captured from an official Saudi source — confirm them for the HS heading and obtain the deregistration document. For specialised/superstructure units (tankers, sweepers, reefers), request the conformity body's document list early, because mounted equipment can carry its own technical-regulation scope.</w:t>
      </w:r>
    </w:p>
    <w:p>
      <w:pPr>
        <w:pStyle w:val="Heading1"/>
      </w:pPr>
      <w:r>
        <w:t>What AutoBridge Adds Beyond the Dealer Briefings</w:t>
      </w:r>
    </w:p>
    <w:p>
      <w:r>
        <w:t xml:space="preserve">Dealer notes blend the durable SABER process with rumoured rule changes and present both as equally certain. AutoBridge separates them: we build the </w:t>
      </w:r>
      <w:r>
        <w:rPr>
          <w:b/>
        </w:rPr>
        <w:t>PCoC→SCoC→Fasah document set around one VIN master list</w:t>
      </w:r>
      <w:r>
        <w:t xml:space="preserve">, classify the </w:t>
      </w:r>
      <w:r>
        <w:rPr>
          <w:b/>
        </w:rPr>
        <w:t>exact truck HS code before any duty figure is quoted</w:t>
      </w:r>
      <w:r>
        <w:t xml:space="preserve">, and maintain a </w:t>
      </w:r>
      <w:r>
        <w:rPr>
          <w:b/>
        </w:rPr>
        <w:t>"reported vs officially confirmed" register</w:t>
      </w:r>
      <w:r>
        <w:t xml:space="preserve"> for 2026 SASO changes so a customer is never sold a compliance route built on a contradictory dealer date.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Classify the exact HS heading (tractor / goods / special / trailer) and obtain the ZATCA tariff line and VAT basis before pricing.</w:t>
      </w:r>
    </w:p>
    <w:p>
      <w:pPr>
        <w:pStyle w:val="ListNumber"/>
      </w:pPr>
      <w:r>
        <w:t xml:space="preserve">Register the model on SABER and obtain the PCoC through an </w:t>
      </w:r>
      <w:r>
        <w:rPr>
          <w:b/>
        </w:rPr>
        <w:t>accredited</w:t>
      </w:r>
      <w:r>
        <w:t xml:space="preserve"> body, well before shipment.</w:t>
      </w:r>
    </w:p>
    <w:p>
      <w:pPr>
        <w:pStyle w:val="ListNumber"/>
      </w:pPr>
      <w:r>
        <w:t>Prepare a single VIN master list; align invoice, packing list, B/L, PCoC and chassis plate to it.</w:t>
      </w:r>
    </w:p>
    <w:p>
      <w:pPr>
        <w:pStyle w:val="ListNumber"/>
      </w:pPr>
      <w:r>
        <w:t>After shipping, raise the VIN/Invoice/B-L-consistent SCoC and lodge through Fasah.</w:t>
      </w:r>
    </w:p>
    <w:p>
      <w:pPr>
        <w:pStyle w:val="ListNumber"/>
      </w:pPr>
      <w:r>
        <w:t xml:space="preserve">In parallel, ask the accredited body </w:t>
      </w:r>
      <w:r>
        <w:rPr>
          <w:b/>
        </w:rPr>
        <w:t>in writing</w:t>
      </w:r>
      <w:r>
        <w:t xml:space="preserve"> whether any 2026 local-approval / RDI / ADAS requirement applies to your HS heading and date — and treat a "yes" as unconfirmed until an official SASO document is produced.</w:t>
      </w:r>
    </w:p>
    <w:p>
      <w:pPr>
        <w:pStyle w:val="ListNumber"/>
      </w:pPr>
      <w:r>
        <w:t>For used/specialised units, confirm age/mileage limits, deregistration paperwork and mounted-equipment scope.</w:t>
      </w:r>
    </w:p>
    <w:p>
      <w:pPr>
        <w:pStyle w:val="Heading1"/>
      </w:pPr>
      <w:r>
        <w:t>Before Payment — Hold Until Documented</w:t>
      </w:r>
    </w:p>
    <w:p>
      <w:pPr>
        <w:pStyle w:val="ListBullet"/>
      </w:pPr>
      <w:r>
        <w:t>PCoC route, accredited body and timeline confirmed in writing.</w:t>
      </w:r>
    </w:p>
    <w:p>
      <w:pPr>
        <w:pStyle w:val="ListBullet"/>
      </w:pPr>
      <w:r>
        <w:t>ZATCA HS-specific duty + 15%-VAT calculation (not a borrowed 5% figure).</w:t>
      </w:r>
    </w:p>
    <w:p>
      <w:pPr>
        <w:pStyle w:val="ListBullet"/>
      </w:pPr>
      <w:r>
        <w:t>VIN-consistent document set drafted against one master list.</w:t>
      </w:r>
    </w:p>
    <w:p>
      <w:pPr>
        <w:pStyle w:val="ListBullet"/>
      </w:pPr>
      <w:r>
        <w:t>Any claimed 2026 local-approval/fast-track/carbon rule supported by an official SASO/ZATCA document — otherwise excluded from the customer plan.</w:t>
      </w:r>
    </w:p>
    <w:p>
      <w:pPr>
        <w:pStyle w:val="ListBullet"/>
      </w:pPr>
      <w:r>
        <w:t>Used-unit age/mileage proof and deregistration certificate; LHD and local lighting/labelling confirmed.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SABER and why two certificates?</w:t>
      </w:r>
      <w:r>
        <w:t xml:space="preserve"> SABER is Saudi's official SASO-overseen conformity platform: the PCoC approves the model (before shipment) and the per-shipment SCoC is tied to the invoice/B/L and is required for customs release. </w:t>
      </w:r>
      <w:r>
        <w:rPr>
          <w:b/>
        </w:rPr>
        <w:t>What duty and VAT does a truck pay?</w:t>
      </w:r>
      <w:r>
        <w:t xml:space="preserve"> ZATCA states 5% duty plus 15% VAT on the duty-inclusive value for the vehicle category, but goods-vehicle HS headings differ — classify the exact code and confirm the line with ZATCA rather than assuming 5%. </w:t>
      </w:r>
      <w:r>
        <w:rPr>
          <w:b/>
        </w:rPr>
        <w:t>Did Saudi stop accepting CE/ECE for heavy trucks in 2026?</w:t>
      </w:r>
      <w:r>
        <w:t xml:space="preserve"> Dealer claims to that effect give conflicting dates and were not traced to a SASO primary source; treat it as unverified and obtain the official SASO/SABER notice before relying on it. </w:t>
      </w:r>
      <w:r>
        <w:rPr>
          <w:b/>
        </w:rPr>
        <w:t>Is there a 72-hour fast lane for electric trucks?</w:t>
      </w:r>
      <w:r>
        <w:t xml:space="preserve"> Only a single dealer source claims it; it is not treated as fact here — confirm officially before planning around it. </w:t>
      </w:r>
      <w:r>
        <w:rPr>
          <w:b/>
        </w:rPr>
        <w:t>What is the most common clearance failure?</w:t>
      </w:r>
      <w:r>
        <w:t xml:space="preserve"> VIN mismatch across the PCoC/SCoC, invoice, B/L and chassis plate; one VIN master list prevents it.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SABER official conformity platform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SASO / Thiqah (</w:t>
            </w:r>
            <w:r>
              <w:rPr>
                <w:b/>
                <w:sz w:val="20"/>
              </w:rPr>
              <w:t>government platform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https://saber.sa/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PCoC/SCoC architecture, accredited-body issuance, pre-shipment timing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Saudi Arabia — Standards for Trade (SABER described)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 International Trade Administration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SA/US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https://www.trade.gov/country-commercial-guides/saudi-arabia-standards-trade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SABER connects importers/accredited bodies/customs; conformity workflow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ZATCA vehicle-import duty/VAT clarification (5% + 15%)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ZATCA via public guidance reporting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https://english.ajel.sa/news/f7sn5nj77 (reporting ZATCA "Ask ZATCA"; primary: zatca.gov.sa)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5% duty on value, 15% VAT on duty-inclusive total (vehicle category; truck HS to confirm)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SASO 2026 heavy-truck local-approval rule (conflicting dates)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Global (dealer)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https://www.globalshacman.com/Saudi-Truck-Imports-Face-New-SASO-Local-Approval-Rule.html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Claim only; NOT adopted as fact (date conflicts with other dealers)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ISO 22513-2/RDI mandate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SinotruckExp (dealer)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https://www.sinotruckexp.com/news/policy/Policy_Regulations/Saudi_SASO_Mandates_ISO_22513_2_RDI_for_Heavy_Trucks_from_Aug_2026.html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Claim only; retained as watchlist, not fact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Middle East type-approval background (SABER, UN R155/156 context)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Obsidian Risk (compliance blog)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https://obsidianri.com/blog/vehicle-type-approval-regulatory-compliance-middle-east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General conformity background</w:t>
            </w:r>
          </w:p>
        </w:tc>
      </w:tr>
    </w:tbl>
    <w:p>
      <w:r>
        <w:rPr>
          <w:i/>
        </w:rPr>
        <w:t>Confidence note: the SABER PCoC/SCoC process is VERIFIED from the official platform and a US government guide; the ZATCA 5%/15% basis is a regulator statement to confirm per truck HS code. All "2026 local type approval / RDI / ADAS / 72-hour fast-track / carbon-tax" specifics remain UNVERIFIED with internally conflicting dates and are deliberately excluded from the factual body.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(SABER anchored to official platform + ITA; ZATCA basis regulator-attributed; conflicting 2026 dealer claims removed from the factual body to a watchlist)</w:t>
      </w:r>
    </w:p>
    <w:p>
      <w:pPr>
        <w:pStyle w:val="ListBullet"/>
      </w:pPr>
      <w:r>
        <w:rPr>
          <w:b/>
        </w:rPr>
        <w:t>Reference market</w:t>
      </w:r>
      <w:r>
        <w:t>: Saudi Arabia / GCC (LHD)</w:t>
      </w:r>
    </w:p>
    <w:p>
      <w:pPr>
        <w:pStyle w:val="ListBullet"/>
      </w:pPr>
      <w:r>
        <w:rPr>
          <w:b/>
        </w:rPr>
        <w:t>Verification method</w:t>
      </w:r>
      <w:r>
        <w:t>: Official platform/government sources for the durable process; dealer claims withheld where no SASO primary exists and where dates conflict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(unverified 2026 specifics removed from facts)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