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Chinese-Car Infotainment, Apps and OTA Overseas: a Per-VIN Localization Verification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Chinese-Car Infotainment &amp; OTA Abroad: a Per-VIN Check Guide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in your market? Verify UI language, local maps, phone mirroring, app/server reachability and OTA on the actual VIN — with brand-specific facts kept separate from industry examples.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What to Test on the Actual Car</w:t>
      </w:r>
    </w:p>
    <w:p>
      <w:pPr>
        <w:pStyle w:val="ListBullet"/>
      </w:pPr>
      <w:r>
        <w:rPr>
          <w:b/>
        </w:rPr>
        <w:t>Primary Keyword</w:t>
      </w:r>
      <w:r>
        <w:t>: Chinese car infotainment English OTA overseas localization per VIN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CarPlay Android Auto Chinese car, OTA server region, Arabic RTL HMI, export-version software build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HMI; five software checks; domestic vs export software stack; OTA server-region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settings"; "five infotainment localization checks"; "domestic versus export software stack"</w:t>
      </w:r>
    </w:p>
    <w:p>
      <w:pPr>
        <w:pStyle w:val="Heading1"/>
      </w:pPr>
      <w:r>
        <w:t>The Evidence Discipline This Guide Follows</w:t>
      </w:r>
    </w:p>
    <w:p>
      <w:r>
        <w:t xml:space="preserve">Software behaviour is </w:t>
      </w:r>
      <w:r>
        <w:rPr>
          <w:b/>
        </w:rPr>
        <w:t>brand- and VIN-specific</w:t>
      </w:r>
      <w:r>
        <w:t>, so this page deliberately separates two kinds of statement:</w:t>
      </w:r>
    </w:p>
    <w:p>
      <w:pPr>
        <w:pStyle w:val="ListBullet"/>
      </w:pPr>
      <w:r>
        <w:rPr>
          <w:b/>
        </w:rPr>
        <w:t>Brand/model-specific facts</w:t>
      </w:r>
      <w:r>
        <w:t xml:space="preserve"> — these can only be settled on the exact VIN via the brand's overseas channel or a live test; they are never inferred from another model.</w:t>
      </w:r>
    </w:p>
    <w:p>
      <w:pPr>
        <w:pStyle w:val="ListBullet"/>
      </w:pPr>
      <w:r>
        <w:rPr>
          <w:b/>
        </w:rPr>
        <w:t>Industry examples</w:t>
      </w:r>
      <w:r>
        <w:t xml:space="preserve"> — named cases (a BYD account-language path, a Denza export build, a localisation-service case) that illustrate </w:t>
      </w:r>
      <w:r>
        <w:rPr>
          <w:i/>
        </w:rPr>
        <w:t>what can happen</w:t>
      </w:r>
      <w:r>
        <w:t xml:space="preserve">, and </w:t>
      </w:r>
      <w:r>
        <w:rPr>
          <w:b/>
        </w:rPr>
        <w:t>must not be generalised into "all Chinese cars"</w:t>
      </w:r>
      <w:r>
        <w:t>.</w:t>
      </w:r>
    </w:p>
    <w:p>
      <w:r>
        <w:t>A China-domestic unit is engineered around Chinese users and domestic cloud services; homologating the hardware does not make its software work abroad.</w:t>
      </w:r>
    </w:p>
    <w:p>
      <w:pPr>
        <w:pStyle w:val="Heading1"/>
      </w:pPr>
      <w:r>
        <w:t>Why a China-Domestic Unit Can Struggle Overseas (industry pattern)</w:t>
      </w:r>
    </w:p>
    <w:p>
      <w:r>
        <w:t xml:space="preserve">Mainstream Chinese brands use largely self-developed, Android-based cockpits (industry examples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 — illustrative, not a uniform feature list) with a Chinese-default language layer and domestic-service ecosystem. Localisation providers report parallel-imported cars in markets from Ukraine and Russia to the UAE, Saudi, Brazil and Thailand arriving with Chinese-only UI, China-only maps and inaccessible master accounts. Treat this as a </w:t>
      </w:r>
      <w:r>
        <w:rPr>
          <w:b/>
        </w:rPr>
        <w:t>pattern to test for</w:t>
      </w:r>
      <w:r>
        <w:t>, not a claim that every unit of every brand behaves identically: the same brand may ship a fully localised export build alongside a domestic one.</w:t>
      </w:r>
    </w:p>
    <w:p>
      <w:pPr>
        <w:pStyle w:val="Heading1"/>
      </w:pPr>
      <w:r>
        <w:t>The Five Failure Points — Test Each on the Actual VIN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"works" means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Typical China-spec problem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 type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1. UI language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Stable target language across all menus, warnings, voice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Chinese-only or partial machine translation with layout errors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2. Navigation/maps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street maps and, for EVs, local charger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maps only; no local POI/charger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3. Phone mirroring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Reliable CarPlay/Android Auto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Absent, unstable or region-locked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VIN; varies by brand/trim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4. Owner app &amp; account server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App usable locally; cloud reachable overseas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App unavailable locally; account/server locked to China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Brand-specific — confirm with the brand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5. OTA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OTA endpoint reachable; updates install from abroad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Endpoint unreachable, car frozen on old build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Brand/VIN-specific</w:t>
            </w:r>
          </w:p>
        </w:tc>
      </w:tr>
    </w:tbl>
    <w:p>
      <w:r>
        <w:t xml:space="preserve">For </w:t>
      </w:r>
      <w:r>
        <w:rPr>
          <w:b/>
        </w:rPr>
        <w:t>right-to-left scripts (Arabic)</w:t>
      </w:r>
      <w:r>
        <w:t>, proper localisation needs RTL grammar/layout, not just translation; an "English-capable" unit is not automatically Arabic-ready.</w:t>
      </w:r>
    </w:p>
    <w:p>
      <w:pPr>
        <w:pStyle w:val="Heading1"/>
      </w:pPr>
      <w:r>
        <w:t>Solution Hierarchy (best to last resort)</w:t>
      </w:r>
    </w:p>
    <w:p>
      <w:pPr>
        <w:pStyle w:val="ListNumber"/>
      </w:pPr>
      <w:r>
        <w:rPr>
          <w:b/>
        </w:rPr>
        <w:t>Factory export-version software build (preferred).</w:t>
      </w:r>
      <w:r>
        <w:t xml:space="preserve"> Export and domestic builds run different stacks — an </w:t>
      </w:r>
      <w:r>
        <w:rPr>
          <w:i/>
        </w:rPr>
        <w:t>industry example</w:t>
      </w:r>
      <w:r>
        <w:t xml:space="preserve"> is a Denza Z European build on Android Automotive with Google built-in versus a domestic self-developed cockpit; this illustrates the distinction, it does not promise the same for other models. Prefer the export build and confirm it </w:t>
      </w:r>
      <w:r>
        <w:rPr>
          <w:b/>
        </w:rPr>
        <w:t>by VIN</w:t>
      </w:r>
      <w:r>
        <w:t>.</w:t>
      </w:r>
    </w:p>
    <w:p>
      <w:pPr>
        <w:pStyle w:val="ListNumber"/>
      </w:pPr>
      <w:r>
        <w:rPr>
          <w:b/>
        </w:rPr>
        <w:t>Brand-supported language path.</w:t>
      </w:r>
      <w:r>
        <w:t xml:space="preserve"> An </w:t>
      </w:r>
      <w:r>
        <w:rPr>
          <w:i/>
        </w:rPr>
        <w:t>industry case</w:t>
      </w:r>
      <w:r>
        <w:t xml:space="preserve"> documents some BYD models switching UI to English through the master account without hardware; that is a specific example to re-confirm for the exact model — full minor-language localisation is a separate task.</w:t>
      </w:r>
    </w:p>
    <w:p>
      <w:pPr>
        <w:pStyle w:val="ListNumber"/>
      </w:pPr>
      <w:r>
        <w:rPr>
          <w:b/>
        </w:rPr>
        <w:t>Professional, warranty-safe localisation</w:t>
      </w:r>
      <w:r>
        <w:t xml:space="preserve"> where the brand supports it, documented.</w:t>
      </w:r>
    </w:p>
    <w:p>
      <w:pPr>
        <w:pStyle w:val="ListNumber"/>
      </w:pPr>
      <w:r>
        <w:rPr>
          <w:b/>
        </w:rPr>
        <w:t>Avoid unauthorised "flashing."</w:t>
      </w:r>
      <w:r>
        <w:t xml:space="preserve"> Aftermarket reflashing can void warranty and conflict with radio/software-compliance rules; its legality was not confirmed from an official source. Treat "we can crack it to English" as a risk flag.</w:t>
      </w:r>
    </w:p>
    <w:p>
      <w:pPr>
        <w:pStyle w:val="Heading1"/>
      </w:pPr>
      <w:r>
        <w:t>The Reported "English-HMI for Export Inspection" Claim — Not Settled Regulation</w:t>
      </w:r>
    </w:p>
    <w:p>
      <w:r>
        <w:t xml:space="preserve">An industry source suggests 2026 export inspection may require English-HMI screenshots. This is </w:t>
      </w:r>
      <w:r>
        <w:rPr>
          <w:b/>
        </w:rPr>
        <w:t>industry-only and was not confirmed against an official customs/MOFCOM document</w:t>
      </w:r>
      <w:r>
        <w:t>, so it is not stated as a requirement. It is nonetheless prudent to keep English-interface evidence in the export file.</w:t>
      </w:r>
    </w:p>
    <w:p>
      <w:pPr>
        <w:pStyle w:val="Heading1"/>
      </w:pPr>
      <w:r>
        <w:t>Per-VIN Acceptance Test (run before taking delivery)</w:t>
      </w:r>
    </w:p>
    <w:p>
      <w:r>
        <w:t xml:space="preserve">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menu/warning into the target language; screenshot untranslated areas.</w:t>
      </w:r>
    </w:p>
    <w:p>
      <w:pPr>
        <w:pStyle w:val="ListBullet"/>
      </w:pPr>
      <w:r>
        <w:t>Load a local destination and (EV) a nearby charger.</w:t>
      </w:r>
    </w:p>
    <w:p>
      <w:pPr>
        <w:pStyle w:val="ListBullet"/>
      </w:pPr>
      <w:r>
        <w:t>Pair a phone via CarPlay/Android Auto and repeat calls/media.</w:t>
      </w:r>
    </w:p>
    <w:p>
      <w:pPr>
        <w:pStyle w:val="ListBullet"/>
      </w:pPr>
      <w:r>
        <w:t>Download/log into the owner app from a destination account; confirm cloud features.</w:t>
      </w:r>
    </w:p>
    <w:p>
      <w:pPr>
        <w:pStyle w:val="ListBullet"/>
      </w:pPr>
      <w:r>
        <w:t>Check OTA availability from overseas and record the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contract: if checks 1–5 cannot be demonstrated, take the export build or walk away.</w:t>
      </w:r>
    </w:p>
    <w:p>
      <w:pPr>
        <w:pStyle w:val="Heading1"/>
      </w:pPr>
      <w:r>
        <w:t>What AutoBridge Adds Beyond Localisation-Shop Marketing</w:t>
      </w:r>
    </w:p>
    <w:p>
      <w:r>
        <w:t xml:space="preserve">Localisation vendors have an incentive to say every problem is fixable (for a fee). AutoBridge instead runs a </w:t>
      </w:r>
      <w:r>
        <w:rPr>
          <w:b/>
        </w:rPr>
        <w:t>brand-neutral, VIN-bound acceptance test</w:t>
      </w:r>
      <w:r>
        <w:t xml:space="preserve">, records which failures are hardware/region-locked versus language-only, and separates </w:t>
      </w:r>
      <w:r>
        <w:rPr>
          <w:b/>
        </w:rPr>
        <w:t>documented brand capability from anecdote</w:t>
      </w:r>
      <w:r>
        <w:t xml:space="preserve"> in the purchase file — so a buyer does not pay for a "full English conversion" that a factory export build would have provided, or rely on a case study from a different model.</w:t>
      </w:r>
    </w:p>
    <w:p>
      <w:pPr>
        <w:pStyle w:val="Heading1"/>
      </w:pPr>
      <w:r>
        <w:t>Frequently Asked Questions</w:t>
      </w:r>
    </w:p>
    <w:p>
      <w:r>
        <w:rPr>
          <w:b/>
        </w:rPr>
        <w:t>Can a China-spec car just be switched to English?</w:t>
      </w:r>
      <w:r>
        <w:t xml:space="preserve"> Sometimes partially (a documented BYD master-account case), but maps, app/server and OTA are separate; confirm for the exact VIN rather than generalising the example. </w:t>
      </w:r>
      <w:r>
        <w:rPr>
          <w:b/>
        </w:rPr>
        <w:t>Why does navigation fail abroad?</w:t>
      </w:r>
      <w:r>
        <w:t xml:space="preserve"> Domestic builds ship China maps/data; you need an export build or a brand-supported local-map solution, plus local charger data for EVs. </w:t>
      </w:r>
      <w:r>
        <w:rPr>
          <w:b/>
        </w:rPr>
        <w:t>Will OTA still arrive overseas?</w:t>
      </w:r>
      <w:r>
        <w:t xml:space="preserve"> Only if the endpoint is region-reachable — test on the actual car; do not infer it from another model. </w:t>
      </w:r>
      <w:r>
        <w:rPr>
          <w:b/>
        </w:rPr>
        <w:t>Is reflashing safe?</w:t>
      </w:r>
      <w:r>
        <w:t xml:space="preserve"> Unauthorised flashing can void warranty and raise compliance issues; prefer the factory export build or a brand-supported route. </w:t>
      </w:r>
      <w:r>
        <w:rPr>
          <w:b/>
        </w:rPr>
        <w:t>Does English UI make it Arabic-ready?</w:t>
      </w:r>
      <w:r>
        <w:t xml:space="preserve"> No — Arabic needs RTL layout and proper localisation beyond translation.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Chinese-brand software chapter (self-developed cockpits, Chinese-default layer)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https://www.electricautochina.com/the-ultimate-2026-b2b-export-guide-for-top-rated-chinese-car-brands-pr/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Industry </w:t>
            </w:r>
            <w:r>
              <w:rPr>
                <w:b/>
                <w:sz w:val="20"/>
              </w:rPr>
              <w:t>pattern/example only</w:t>
            </w:r>
            <w:r>
              <w:rPr>
                <w:sz w:val="20"/>
              </w:rPr>
              <w:t>, not generalised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Sea Lion 07 Ukraine localisation case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NEV Fix (localisation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CN→multi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https://nevfix.net/blog/byd-sealion-07-ukraine-localization-case.html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Brand-specific example</w:t>
            </w:r>
            <w:r>
              <w:rPr>
                <w:sz w:val="20"/>
              </w:rPr>
              <w:t>: China-only problems; BYD account English switch (re-confirm per model)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Denza Z European Google/Gemini vs domestic cockpit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Xueqiu (citing release)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CN→EU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https://xueqiu.com/9837237227/399831947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Example</w:t>
            </w:r>
            <w:r>
              <w:rPr>
                <w:sz w:val="20"/>
              </w:rPr>
              <w:t xml:space="preserve"> of export vs domestic stack (not universal)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Per-VIN software verification checklist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https://www.starviaauto.com/en/blog/making-chinese-ev-software-work-locally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Five-check acceptance method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Multilingual/RTL export standard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CCID 赛迪 / Neusoft OneCoreGo coverage (industry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http://www.ccidnet.com/hlw/93237.jhtml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RTL/Arabic layout consideration</w:t>
            </w:r>
          </w:p>
        </w:tc>
      </w:tr>
    </w:tbl>
    <w:p>
      <w:r>
        <w:rPr>
          <w:i/>
        </w:rPr>
        <w:t>Confidence note: all cited material is industry/service/media and is used as illustration of patterns or single brand cases — never as proof that all Chinese vehicles share the behaviour. Per-brand export language lists, OTA server-region policy and the "mandatory English HMI" inspection claim were not confirmed by a primary regulator and must be settled on the brand's overseas channel for the specific VIN.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(brand-specific facts explicitly separated from industry examples; generalisation from a few cases removed)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 cases labelled as examples; every decisive check routed to a per-VIN live test and the brand's overseas channel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(over-generalisation removed; evidence types labelled)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