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Bonded Zones in China: VAT Refund on Entry, the General-Taxpayer Pilot and Selective Tariffs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Comprehensive Bonded Zone VAT Refund &amp; General Taxpayer Pilot | AutoBridge</w:t>
      </w:r>
    </w:p>
    <w:p>
      <w:pPr>
        <w:pStyle w:val="ListBullet"/>
      </w:pPr>
      <w:r>
        <w:rPr>
          <w:b/>
        </w:rPr>
        <w:t>Meta Description</w:t>
      </w:r>
      <w:r>
        <w:t>: How China's comprehensive bonded zones treat first-line/second-line movements, when domestic goods entering a zone are treated as exports for VAT refund, the general-taxpayer pilot, equipment relief and selective tariffs.</w:t>
      </w:r>
    </w:p>
    <w:p>
      <w:pPr>
        <w:pStyle w:val="ListBullet"/>
      </w:pPr>
      <w:r>
        <w:rPr>
          <w:b/>
        </w:rPr>
        <w:t>H1</w:t>
      </w:r>
      <w:r>
        <w:t>: Comprehensive Bonded Zones in China: VAT Refund on Entry, the General-Taxpayer Pilot and Selective Tariffs</w:t>
      </w:r>
    </w:p>
    <w:p>
      <w:pPr>
        <w:pStyle w:val="ListBullet"/>
      </w:pPr>
      <w:r>
        <w:rPr>
          <w:b/>
        </w:rPr>
        <w:t>Primary Keyword</w:t>
      </w:r>
      <w:r>
        <w:t>: comprehensive bonded zone vat refund export china</w:t>
      </w:r>
    </w:p>
    <w:p>
      <w:pPr>
        <w:pStyle w:val="ListBullet"/>
      </w:pPr>
      <w:r>
        <w:rPr>
          <w:b/>
        </w:rPr>
        <w:t>Secondary Search Terms</w:t>
      </w:r>
      <w:r>
        <w:t>: 综合保税区入区退税; first line second line customs; VAT general taxpayer pilot bonded zone; selective tariff domestic sale; bonded zone self-use equipment exemption</w:t>
      </w:r>
    </w:p>
    <w:p>
      <w:pPr>
        <w:pStyle w:val="ListBullet"/>
      </w:pPr>
      <w:r>
        <w:rPr>
          <w:b/>
        </w:rPr>
        <w:t>Suggested URL</w:t>
      </w:r>
      <w:r>
        <w:t>: /guides/comprehensive-bonded-zone-vat-refund-export/</w:t>
      </w:r>
    </w:p>
    <w:p>
      <w:pPr>
        <w:pStyle w:val="ListBullet"/>
      </w:pPr>
      <w:r>
        <w:rPr>
          <w:b/>
        </w:rPr>
        <w:t>Search Intent</w:t>
      </w:r>
      <w:r>
        <w:t>: 综合保税区一线/二线通关逻辑、境内货物入区视同出口退税、增值税一般纳税人试点、自用设备免税与选择性征税</w:t>
      </w:r>
    </w:p>
    <w:p>
      <w:pPr>
        <w:pStyle w:val="ListBullet"/>
      </w:pPr>
      <w:r>
        <w:rPr>
          <w:b/>
        </w:rPr>
        <w:t>Internal Link Suggestions</w:t>
      </w:r>
      <w:r>
        <w:t>: /guides/export-returned-goods-duty-exemption-regulation/, /guides/cross-border-ecommerce-b2b-export-9710-9810/, /guides/china-europe-railway-express-fast-customs-transit/</w:t>
      </w:r>
    </w:p>
    <w:p>
      <w:pPr>
        <w:pStyle w:val="ListBullet"/>
      </w:pPr>
      <w:r>
        <w:rPr>
          <w:b/>
        </w:rPr>
        <w:t>Image Suggestion</w:t>
      </w:r>
      <w:r>
        <w:t>: A bonded-zone warehouse with inbound containers and a VAT refund process on a nearby screen</w:t>
      </w:r>
    </w:p>
    <w:p>
      <w:pPr>
        <w:pStyle w:val="ListBullet"/>
      </w:pPr>
      <w:r>
        <w:rPr>
          <w:b/>
        </w:rPr>
        <w:t>ALT Suggestion</w:t>
      </w:r>
      <w:r>
        <w:t>: Stacked containers inside a bonded warehouse with a tax procedure on a monitor</w:t>
      </w:r>
    </w:p>
    <w:p>
      <w:pPr>
        <w:pStyle w:val="ListBullet"/>
      </w:pPr>
      <w:r>
        <w:rPr>
          <w:b/>
        </w:rPr>
        <w:t>Schema Scope</w:t>
      </w:r>
      <w:r>
        <w:t>: Article (no Product/Offer/Price/Review/Rating)</w:t>
      </w:r>
    </w:p>
    <w:p/>
    <w:p>
      <w:r>
        <w:t>A comprehensive bonded zone (综合保税区) is not simply a warehouse with a fence; it is a special customs-supervision area where the tax treatment of goods changes according to which "line" they cross and, for qualified enterprises, whether the zone operator holds VAT general-taxpayer status. For an automotive exporter using a zone for storage, light processing, knock-down assembly or distribution, the financial difference between getting the mechanics right and wrong is substantial. This guide explains the first-line/second-line logic, why domestic goods entering a zone can be treated as exports for VAT refund, what the general-taxpayer pilot unlocks, equipment relief and selective tariffs — without naming which specific parks are currently piloted (that list is time-sensitive) or computing any tax burden for a particular case.</w:t>
      </w:r>
    </w:p>
    <w:p/>
    <w:p>
      <w:pPr>
        <w:pStyle w:val="Heading2"/>
      </w:pPr>
      <w:r>
        <w:t>The "first line" and "second line" logic</w:t>
      </w:r>
    </w:p>
    <w:p/>
    <w:p>
      <w:r>
        <w:t>Bonded-zone operation is organised around two boundaries:</w:t>
      </w:r>
    </w:p>
    <w:p/>
    <w:p>
      <w:pPr>
        <w:pStyle w:val="ListBullet"/>
      </w:pPr>
      <w:r>
        <w:rPr>
          <w:b/>
        </w:rPr>
        <w:t>First line (between the zone and overseas).</w:t>
      </w:r>
      <w:r>
        <w:t xml:space="preserve"> Goods entering the zone from abroad enter under </w:t>
      </w:r>
      <w:r>
        <w:rPr>
          <w:b/>
        </w:rPr>
        <w:t>bonded</w:t>
      </w:r>
      <w:r>
        <w:t xml:space="preserve"> treatment; the zone is, in customs-tax terms, treated as not yet inside the domestic market.</w:t>
      </w:r>
    </w:p>
    <w:p>
      <w:pPr>
        <w:pStyle w:val="ListBullet"/>
      </w:pPr>
      <w:r>
        <w:rPr>
          <w:b/>
        </w:rPr>
        <w:t>Second line (between the zone and the domestic Chinese market).</w:t>
      </w:r>
      <w:r>
        <w:t xml:space="preserve"> When goods move from the zone into the domestic market, they are declared according to their actual status and the applicable import taxes are then settled.</w:t>
      </w:r>
    </w:p>
    <w:p/>
    <w:p>
      <w:r>
        <w:t xml:space="preserve">The corollary that matters to exporters: </w:t>
      </w:r>
      <w:r>
        <w:rPr>
          <w:b/>
        </w:rPr>
        <w:t>domestic (Chinese) goods moving into the comprehensive bonded zone are treated as exports</w:t>
      </w:r>
      <w:r>
        <w:t xml:space="preserve">, which is what makes an </w:t>
      </w:r>
      <w:r>
        <w:rPr>
          <w:b/>
        </w:rPr>
        <w:t>entry-based VAT refund (入区退税)</w:t>
      </w:r>
      <w:r>
        <w:t xml:space="preserve"> possible for qualifying movements. In effect, a Chinese manufacturer can place goods into the zone and trigger export-style treatment without the goods physically leaving China yet — a mechanism widely used for consolidation before actual overseas shipment.</w:t>
      </w:r>
    </w:p>
    <w:p/>
    <w:p>
      <w:pPr>
        <w:pStyle w:val="Heading2"/>
      </w:pPr>
      <w:r>
        <w:t>The VAT general-taxpayer pilot: why it matters</w:t>
      </w:r>
    </w:p>
    <w:p/>
    <w:p>
      <w:r>
        <w:t xml:space="preserve">A pure bonded-zone enterprise historically could only run bonded business, which limited its ability to buy/sell domestically and to issue normal VAT invoices. The </w:t>
      </w:r>
      <w:r>
        <w:rPr>
          <w:b/>
        </w:rPr>
        <w:t>VAT general-taxpayer pilot</w:t>
      </w:r>
      <w:r>
        <w:t xml:space="preserve"> changes that. An enterprise that qualifies and is approved may:</w:t>
      </w:r>
    </w:p>
    <w:p/>
    <w:p>
      <w:pPr>
        <w:pStyle w:val="ListBullet"/>
      </w:pPr>
      <w:r>
        <w:t xml:space="preserve">carry on </w:t>
      </w:r>
      <w:r>
        <w:rPr>
          <w:b/>
        </w:rPr>
        <w:t>both bonded and non-bonded</w:t>
      </w:r>
      <w:r>
        <w:t xml:space="preserve"> business;</w:t>
      </w:r>
    </w:p>
    <w:p>
      <w:pPr>
        <w:pStyle w:val="ListBullet"/>
      </w:pPr>
      <w:r>
        <w:t>purchase and sell in the domestic market under normal VAT mechanics; and</w:t>
      </w:r>
    </w:p>
    <w:p>
      <w:pPr>
        <w:pStyle w:val="ListBullet"/>
      </w:pPr>
      <w:r>
        <w:t>treat goods that physically leave the territory as exports eligible for the usual export refund/exemption treatment.</w:t>
      </w:r>
    </w:p>
    <w:p/>
    <w:p>
      <w:r>
        <w:t xml:space="preserve">This dual-track capability is what makes a zone practical for an exporter that simultaneously serves overseas orders and domestic after-sales or replacement demand. Qualification is not automatic: an enterprise must meet the pilot conditions and be approved, and </w:t>
      </w:r>
      <w:r>
        <w:rPr>
          <w:b/>
        </w:rPr>
        <w:t>whether a particular park currently hosts the pilot is governed by a time-sensitive list</w:t>
      </w:r>
      <w:r>
        <w:t xml:space="preserve"> that must be checked for the actual zone rather than assumed.</w:t>
      </w:r>
    </w:p>
    <w:p/>
    <w:p>
      <w:pPr>
        <w:pStyle w:val="Heading2"/>
      </w:pPr>
      <w:r>
        <w:t>Imported self-use equipment relief</w:t>
      </w:r>
    </w:p>
    <w:p/>
    <w:p>
      <w:r>
        <w:t xml:space="preserve">For pilot enterprises, </w:t>
      </w:r>
      <w:r>
        <w:rPr>
          <w:b/>
        </w:rPr>
        <w:t>self-use equipment imported into the zone within the prescribed scope</w:t>
      </w:r>
      <w:r>
        <w:t xml:space="preserve"> can be temporarily relieved of import taxes under the policy. The qualifiers matter: the equipment must be for the enterprise's own use, it must fall within the defined scope, and the relief is tied to pilot status. Production-line tooling and certain testing equipment for zone-based processing are the typical candidates; goods for resale or equipment outside the prescribed scope do not qualify.</w:t>
      </w:r>
    </w:p>
    <w:p/>
    <w:p>
      <w:pPr>
        <w:pStyle w:val="Heading2"/>
      </w:pPr>
      <w:r>
        <w:t>Selective tariff on domestic sales</w:t>
      </w:r>
    </w:p>
    <w:p/>
    <w:p>
      <w:r>
        <w:t xml:space="preserve">When bonded goods are sold into the domestic market, the enterprise may — within the policy and subject to customs handling — choose the tariff basis: levy duty by reference to the </w:t>
      </w:r>
      <w:r>
        <w:rPr>
          <w:b/>
        </w:rPr>
        <w:t>imported materials/inputs</w:t>
      </w:r>
      <w:r>
        <w:t xml:space="preserve"> or by reference to the </w:t>
      </w:r>
      <w:r>
        <w:rPr>
          <w:b/>
        </w:rPr>
        <w:t>goods as presented at filing (报验状态)</w:t>
      </w:r>
      <w:r>
        <w:t xml:space="preserve"> (cross-checked across the State Council and customs policy texts). This "selective tariff" option lets a business pick the lawful basis that matches its actual situation, but it is an election made under the rules for each domestic-sale movement, not a free choice to mix bases across transactions.</w:t>
      </w:r>
    </w:p>
    <w:p/>
    <w:p>
      <w:pPr>
        <w:pStyle w:val="Heading2"/>
      </w:pPr>
      <w:r>
        <w:t>How an automotive exporter should use the model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 point</w:t>
            </w:r>
          </w:p>
        </w:tc>
        <w:tc>
          <w:tcPr>
            <w:tcW w:type="dxa" w:w="4320"/>
          </w:tcPr>
          <w:p>
            <w:r>
              <w:t>What to verify</w:t>
            </w:r>
          </w:p>
        </w:tc>
      </w:tr>
      <w:tr>
        <w:tc>
          <w:tcPr>
            <w:tcW w:type="dxa" w:w="4320"/>
          </w:tcPr>
          <w:p>
            <w:r>
              <w:t>Entry-as-export refund</w:t>
            </w:r>
          </w:p>
        </w:tc>
        <w:tc>
          <w:tcPr>
            <w:tcW w:type="dxa" w:w="4320"/>
          </w:tcPr>
          <w:p>
            <w:r>
              <w:t>Confirm the movement and commodity qualify for domestic-goods-entering-zone treatment before relying on the refund.</w:t>
            </w:r>
          </w:p>
        </w:tc>
      </w:tr>
      <w:tr>
        <w:tc>
          <w:tcPr>
            <w:tcW w:type="dxa" w:w="4320"/>
          </w:tcPr>
          <w:p>
            <w:r>
              <w:t>Pilot status</w:t>
            </w:r>
          </w:p>
        </w:tc>
        <w:tc>
          <w:tcPr>
            <w:tcW w:type="dxa" w:w="4320"/>
          </w:tcPr>
          <w:p>
            <w:r>
              <w:t>Check the current list to confirm the specific park is an approved VAT general-taxpayer pilot — do not assume from the zone's name.</w:t>
            </w:r>
          </w:p>
        </w:tc>
      </w:tr>
      <w:tr>
        <w:tc>
          <w:tcPr>
            <w:tcW w:type="dxa" w:w="4320"/>
          </w:tcPr>
          <w:p>
            <w:r>
              <w:t>Bonded + non-bonded mix</w:t>
            </w:r>
          </w:p>
        </w:tc>
        <w:tc>
          <w:tcPr>
            <w:tcW w:type="dxa" w:w="4320"/>
          </w:tcPr>
          <w:p>
            <w:r>
              <w:t>Keep bonded and domestic books and inventory physically and accountingly separate to protect both treatments.</w:t>
            </w:r>
          </w:p>
        </w:tc>
      </w:tr>
      <w:tr>
        <w:tc>
          <w:tcPr>
            <w:tcW w:type="dxa" w:w="4320"/>
          </w:tcPr>
          <w:p>
            <w:r>
              <w:t>Self-use equipment</w:t>
            </w:r>
          </w:p>
        </w:tc>
        <w:tc>
          <w:tcPr>
            <w:tcW w:type="dxa" w:w="4320"/>
          </w:tcPr>
          <w:p>
            <w:r>
              <w:t>Verify the equipment is within the prescribed scope and tied to an approved pilot enterprise.</w:t>
            </w:r>
          </w:p>
        </w:tc>
      </w:tr>
      <w:tr>
        <w:tc>
          <w:tcPr>
            <w:tcW w:type="dxa" w:w="4320"/>
          </w:tcPr>
          <w:p>
            <w:r>
              <w:t>Domestic sale</w:t>
            </w:r>
          </w:p>
        </w:tc>
        <w:tc>
          <w:tcPr>
            <w:tcW w:type="dxa" w:w="4320"/>
          </w:tcPr>
          <w:p>
            <w:r>
              <w:t>Elect the selective-tariff basis lawfully per movement and document which basis was used.</w:t>
            </w:r>
          </w:p>
        </w:tc>
      </w:tr>
      <w:tr>
        <w:tc>
          <w:tcPr>
            <w:tcW w:type="dxa" w:w="4320"/>
          </w:tcPr>
          <w:p>
            <w:r>
              <w:t>Vehicle-specific limits</w:t>
            </w:r>
          </w:p>
        </w:tc>
        <w:tc>
          <w:tcPr>
            <w:tcW w:type="dxa" w:w="4320"/>
          </w:tcPr>
          <w:p>
            <w:r>
              <w:t>Confirm any vehicle/knock-down warehousing or processing restrictions with the zone administration and local customs.</w:t>
            </w:r>
          </w:p>
        </w:tc>
      </w:tr>
    </w:tbl>
    <w:p/>
    <w:p>
      <w:pPr>
        <w:pStyle w:val="Heading2"/>
      </w:pPr>
      <w:r>
        <w:t>What this guide does not conclude</w:t>
      </w:r>
    </w:p>
    <w:p/>
    <w:p>
      <w:r>
        <w:t>Whether a named park is currently a general-taxpayer pilot depends on the current, time-sensitive approval list and must be checked park by park. Any tax-burden or cash-flow figure is case-specific and is not estimated here, and special restrictions on whole-vehicle bonded storage or distribution are not assumed. Zone policy is administered jointly through customs, tax and finance authorities, and the local zone administration is the operational arbiter.</w:t>
      </w:r>
    </w:p>
    <w:p/>
    <w:p>
      <w:pPr>
        <w:pStyle w:val="Heading2"/>
      </w:pPr>
      <w:r>
        <w:t>FAQ</w:t>
      </w:r>
    </w:p>
    <w:p>
      <w:r>
        <w:rPr>
          <w:b/>
        </w:rPr>
        <w:t>Why can goods get a VAT refund just by entering a bonded zone?</w:t>
      </w:r>
    </w:p>
    <w:p/>
    <w:p>
      <w:r>
        <w:t>Domestic goods moving into a comprehensive bonded zone are treated as exports, which underpins the entry-based VAT refund for qualifying movements, before actual overseas departure.</w:t>
      </w:r>
    </w:p>
    <w:p/>
    <w:p>
      <w:r>
        <w:rPr>
          <w:b/>
        </w:rPr>
        <w:t>What is the first line versus the second line?</w:t>
      </w:r>
    </w:p>
    <w:p/>
    <w:p>
      <w:r>
        <w:t>The first line is the zone-to-overseas boundary (bonded on entry); the second line is the zone-to-domestic-market boundary, where taxes are settled according to goods' status.</w:t>
      </w:r>
    </w:p>
    <w:p/>
    <w:p>
      <w:r>
        <w:rPr>
          <w:b/>
        </w:rPr>
        <w:t>What does the VAT general-taxpayer pilot add?</w:t>
      </w:r>
    </w:p>
    <w:p/>
    <w:p>
      <w:r>
        <w:t>It lets an approved enterprise run both bonded and non-bonded business, transact domestically under normal VAT mechanics, and claim export refund/exemption on physical export.</w:t>
      </w:r>
    </w:p>
    <w:p/>
    <w:p>
      <w:r>
        <w:rPr>
          <w:b/>
        </w:rPr>
        <w:t>Is every bonded zone a general-taxpayer pilot?</w:t>
      </w:r>
    </w:p>
    <w:p/>
    <w:p>
      <w:r>
        <w:t>No — pilot parks are named on a current, time-sensitive list; verify the specific park before planning around dual-track status.</w:t>
      </w:r>
    </w:p>
    <w:p/>
    <w:p>
      <w:r>
        <w:rPr>
          <w:b/>
        </w:rPr>
        <w:t>How does selective tariff work on domestic sales?</w:t>
      </w:r>
    </w:p>
    <w:p/>
    <w:p>
      <w:r>
        <w:t>Subject to the rules, duty may be levied by reference either to imported inputs or to the goods as presented at filing, elected per lawful domestic-sale movement.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综合保税区一般纳税人试点与税收安排（国务院政策库）</w:t>
            </w:r>
          </w:p>
        </w:tc>
        <w:tc>
          <w:tcPr>
            <w:tcW w:type="dxa" w:w="1234"/>
          </w:tcPr>
          <w:p>
            <w:r>
              <w:t>中国政府网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https://www.gov.cn/zhengce/zhengceku/2019-08/17/content_5462154.htm</w:t>
            </w:r>
          </w:p>
        </w:tc>
        <w:tc>
          <w:tcPr>
            <w:tcW w:type="dxa" w:w="1234"/>
          </w:tcPr>
          <w:p>
            <w:r>
              <w:t>一般纳税人试点, 入区退税, 税收安排</w:t>
            </w:r>
          </w:p>
        </w:tc>
      </w:tr>
      <w:tr>
        <w:tc>
          <w:tcPr>
            <w:tcW w:type="dxa" w:w="1234"/>
          </w:tcPr>
          <w:p>
            <w:r>
              <w:t>视同出口、自用设备政策解读</w:t>
            </w:r>
          </w:p>
        </w:tc>
        <w:tc>
          <w:tcPr>
            <w:tcW w:type="dxa" w:w="1234"/>
          </w:tcPr>
          <w:p>
            <w:r>
              <w:t>中国政府网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https://www.gov.cn/zhengce/2019-08/17/content_5421881.htm</w:t>
            </w:r>
          </w:p>
        </w:tc>
        <w:tc>
          <w:tcPr>
            <w:tcW w:type="dxa" w:w="1234"/>
          </w:tcPr>
          <w:p>
            <w:r>
              <w:t>视同出口, 自用设备</w:t>
            </w:r>
          </w:p>
        </w:tc>
      </w:tr>
      <w:tr>
        <w:tc>
          <w:tcPr>
            <w:tcW w:type="dxa" w:w="1234"/>
          </w:tcPr>
          <w:p>
            <w:r>
              <w:t>综合保税区税务口径与试点条件</w:t>
            </w:r>
          </w:p>
        </w:tc>
        <w:tc>
          <w:tcPr>
            <w:tcW w:type="dxa" w:w="1234"/>
          </w:tcPr>
          <w:p>
            <w:r>
              <w:t>国家税务总局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https://www.chinatax.gov.cn/chinatax/n810341/n810760/c5135327/content.html</w:t>
            </w:r>
          </w:p>
        </w:tc>
        <w:tc>
          <w:tcPr>
            <w:tcW w:type="dxa" w:w="1234"/>
          </w:tcPr>
          <w:p>
            <w:r>
              <w:t>税务口径, 试点条件</w:t>
            </w:r>
          </w:p>
        </w:tc>
      </w:tr>
      <w:tr>
        <w:tc>
          <w:tcPr>
            <w:tcW w:type="dxa" w:w="1234"/>
          </w:tcPr>
          <w:p>
            <w:r>
              <w:t>一线二线、入区退税、选择性征税（海关总署）</w:t>
            </w:r>
          </w:p>
        </w:tc>
        <w:tc>
          <w:tcPr>
            <w:tcW w:type="dxa" w:w="1234"/>
          </w:tcPr>
          <w:p>
            <w:r>
              <w:t>中华人民共和国海关总署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http://www.customs.gov.cn/customs/2026-03/30/article_2026033016461110661.html</w:t>
            </w:r>
          </w:p>
        </w:tc>
        <w:tc>
          <w:tcPr>
            <w:tcW w:type="dxa" w:w="1234"/>
          </w:tcPr>
          <w:p>
            <w:r>
              <w:t>一线二线, 入区退税, 选择性征税</w:t>
            </w:r>
          </w:p>
        </w:tc>
      </w:tr>
      <w:tr>
        <w:tc>
          <w:tcPr>
            <w:tcW w:type="dxa" w:w="1234"/>
          </w:tcPr>
          <w:p>
            <w:r>
              <w:t>财政部（综合保税区财税政策主管部门）</w:t>
            </w:r>
          </w:p>
        </w:tc>
        <w:tc>
          <w:tcPr>
            <w:tcW w:type="dxa" w:w="1234"/>
          </w:tcPr>
          <w:p>
            <w:r>
              <w:t>中华人民共和国财政部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https://www.mof.gov.cn/</w:t>
            </w:r>
          </w:p>
        </w:tc>
        <w:tc>
          <w:tcPr>
            <w:tcW w:type="dxa" w:w="1234"/>
          </w:tcPr>
          <w:p>
            <w:r>
              <w:t>综保区财税政策框架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2026-09-07</w:t>
      </w:r>
    </w:p>
    <w:p>
      <w:pPr>
        <w:pStyle w:val="ListBullet"/>
      </w:pPr>
      <w:r>
        <w:rPr>
          <w:b/>
        </w:rPr>
        <w:t>Reference market</w:t>
      </w:r>
      <w:r>
        <w:t>: CN（中国海关特殊监管区域财税；试点园区名单时间敏感，逐案税负不估算）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framework only. Whether a specific park is an approved pilot, case-specific tax outcomes and any vehicle-specific zone restrictions must be confirmed with the zone administration, local customs and tax authority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