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CCPIT Force Majeure Certificate Is a Fact, Not a Verdict: Evidence and Dispute Use in Export Contracts</w:t>
      </w:r>
    </w:p>
    <w:p>
      <w:pPr>
        <w:pStyle w:val="Heading2"/>
      </w:pPr>
      <w:r>
        <w:t>SEO Metadata</w:t>
      </w:r>
    </w:p>
    <w:p>
      <w:pPr>
        <w:pStyle w:val="ListBullet"/>
      </w:pPr>
      <w:r>
        <w:rPr>
          <w:b/>
        </w:rPr>
        <w:t>SEO Title</w:t>
      </w:r>
      <w:r>
        <w:t>: CCPIT Force Majeure Certificate &amp; CIETAC Route for Exporters | AutoBridge</w:t>
      </w:r>
    </w:p>
    <w:p>
      <w:pPr>
        <w:pStyle w:val="ListBullet"/>
      </w:pPr>
      <w:r>
        <w:rPr>
          <w:b/>
        </w:rPr>
        <w:t>Meta Description</w:t>
      </w:r>
      <w:r>
        <w:t>: What a CCPIT/China Chamber of Commerce force-majeure factual certificate actually proves, the evidence needed to obtain one, why it is not itself a legal exemption, and how CCPIT mediation or CIETAC arbitration then applies.</w:t>
      </w:r>
    </w:p>
    <w:p>
      <w:pPr>
        <w:pStyle w:val="ListBullet"/>
      </w:pPr>
      <w:r>
        <w:rPr>
          <w:b/>
        </w:rPr>
        <w:t>H1</w:t>
      </w:r>
      <w:r>
        <w:t>: A CCPIT Force Majeure Certificate Is a Fact, Not a Verdict: Evidence and Dispute Use in Export Contracts</w:t>
      </w:r>
    </w:p>
    <w:p>
      <w:pPr>
        <w:pStyle w:val="ListBullet"/>
      </w:pPr>
      <w:r>
        <w:rPr>
          <w:b/>
        </w:rPr>
        <w:t>Primary Keyword</w:t>
      </w:r>
      <w:r>
        <w:t>: force majeure certificate ccpit cietac arbitration</w:t>
      </w:r>
    </w:p>
    <w:p>
      <w:pPr>
        <w:pStyle w:val="ListBullet"/>
      </w:pPr>
      <w:r>
        <w:rPr>
          <w:b/>
        </w:rPr>
        <w:t>Secondary Search Terms</w:t>
      </w:r>
      <w:r>
        <w:t>: CCPIT force majeure certificate; 不可抗力事实性证明; China Chamber of Commerce certification; rzccpit platform; force majeure evidence export; CIETAC arbitration clause</w:t>
      </w:r>
    </w:p>
    <w:p>
      <w:pPr>
        <w:pStyle w:val="ListBullet"/>
      </w:pPr>
      <w:r>
        <w:rPr>
          <w:b/>
        </w:rPr>
        <w:t>Suggested URL</w:t>
      </w:r>
      <w:r>
        <w:t>: /guides/force-majeure-certificate-ccpit-cietac-arbitration/</w:t>
      </w:r>
    </w:p>
    <w:p>
      <w:pPr>
        <w:pStyle w:val="ListBullet"/>
      </w:pPr>
      <w:r>
        <w:rPr>
          <w:b/>
        </w:rPr>
        <w:t>Search Intent</w:t>
      </w:r>
      <w:r>
        <w:t>: 贸促会不可抗力事实性证明证明什么、需要哪些佐证、为何不等于法定免责、以及后续调解/仲裁路径</w:t>
      </w:r>
    </w:p>
    <w:p>
      <w:pPr>
        <w:pStyle w:val="ListBullet"/>
      </w:pPr>
      <w:r>
        <w:rPr>
          <w:b/>
        </w:rPr>
        <w:t>Internal Link Suggestions</w:t>
      </w:r>
      <w:r>
        <w:t>: /guides/china-export-credit-insurance-sinosure/, /guides/export-sales-contract-china-civil-code/, /guides/ipr-customs-recordation-export-protection/</w:t>
      </w:r>
    </w:p>
    <w:p>
      <w:pPr>
        <w:pStyle w:val="ListBullet"/>
      </w:pPr>
      <w:r>
        <w:rPr>
          <w:b/>
        </w:rPr>
        <w:t>Image Suggestion</w:t>
      </w:r>
      <w:r>
        <w:t>: An exporter assembling a force-majeure evidence file with government notices and shipping documents</w:t>
      </w:r>
    </w:p>
    <w:p>
      <w:pPr>
        <w:pStyle w:val="ListBullet"/>
      </w:pPr>
      <w:r>
        <w:rPr>
          <w:b/>
        </w:rPr>
        <w:t>ALT Suggestion</w:t>
      </w:r>
      <w:r>
        <w:t>: Desk with a force-majeure evidence file, government notices and a booking document</w:t>
      </w:r>
    </w:p>
    <w:p>
      <w:pPr>
        <w:pStyle w:val="ListBullet"/>
      </w:pPr>
      <w:r>
        <w:rPr>
          <w:b/>
        </w:rPr>
        <w:t>Schema Scope</w:t>
      </w:r>
      <w:r>
        <w:t>: Article (no Product/Offer/Price/Review/Rating)</w:t>
      </w:r>
    </w:p>
    <w:p/>
    <w:p>
      <w:r>
        <w:t xml:space="preserve">When an epidemic lockdown, a port closure, an export restriction or a natural disaster stops a Chinese supplier from performing, overseas buyers often ask for "a force majeure certificate". In China the document most commonly produced is the </w:t>
      </w:r>
      <w:r>
        <w:rPr>
          <w:b/>
        </w:rPr>
        <w:t>force majeure factual certificate (不可抗力事实性证明)</w:t>
      </w:r>
      <w:r>
        <w:t xml:space="preserve"> issued by the </w:t>
      </w:r>
      <w:r>
        <w:rPr>
          <w:b/>
        </w:rPr>
        <w:t>China Council for the Promotion of International Trade (CCPIT) / China Chamber of International Commerce</w:t>
      </w:r>
      <w:r>
        <w:t xml:space="preserve"> under its charter. The single most important thing an exporter and buyer must understand is that this certificate proves a set of objective facts; it does </w:t>
      </w:r>
      <w:r>
        <w:rPr>
          <w:b/>
        </w:rPr>
        <w:t>not</w:t>
      </w:r>
      <w:r>
        <w:t>, by itself, rule that the party is legally excused from the contract. This guide explains what the certificate is, the evidence needed to obtain it, the boundary between factual proof and legal force majeure, and the downstream CCPIT-mediation or CIETAC-arbitration routes.</w:t>
      </w:r>
    </w:p>
    <w:p/>
    <w:p>
      <w:pPr>
        <w:pStyle w:val="Heading2"/>
      </w:pPr>
      <w:r>
        <w:t>Who issues it and how to apply</w:t>
      </w:r>
    </w:p>
    <w:p/>
    <w:p>
      <w:r>
        <w:t>CCPIT, acting through the China Chamber of International Commerce, issues the factual certificate as a commercial-certification instrument under its charter. Applications are lodged through the national unified commercial-certification platform (rzccpit), with local CCPIT councils (for example Sichuan and Zhejiang councils) providing the same category of service and published application guidance. The certificate is therefore an institutional, rule-bound document rather than a self-declaration by the exporter — which is precisely why overseas counterparties and, in some cases, courts give it evidentiary weight.</w:t>
      </w:r>
    </w:p>
    <w:p/>
    <w:p>
      <w:pPr>
        <w:pStyle w:val="Heading2"/>
      </w:pPr>
      <w:r>
        <w:t>What the certificate actually proves — and what it does not</w:t>
      </w:r>
    </w:p>
    <w:p/>
    <w:p>
      <w:r>
        <w:t xml:space="preserve">The instrument is a </w:t>
      </w:r>
      <w:r>
        <w:rPr>
          <w:b/>
        </w:rPr>
        <w:t>proof of objective, commerce-related facts</w:t>
      </w:r>
      <w:r>
        <w:t>. It can evidence, with supporting material, that a defined event occurred in a defined place and period — for example a government control measure, a lockdown, a suspension of certain operations, or a transport disruption — and facts about its commercial impact that the submitted documents establish. It is deliberately scoped as factual certification.</w:t>
      </w:r>
    </w:p>
    <w:p/>
    <w:p>
      <w:r>
        <w:t xml:space="preserve">It does </w:t>
      </w:r>
      <w:r>
        <w:rPr>
          <w:b/>
        </w:rPr>
        <w:t>not</w:t>
      </w:r>
      <w:r>
        <w:t xml:space="preserve"> decide the legal question of whether those facts amount to force majeure that excuses non-performance under the particular contract. That conclusion depends on:</w:t>
      </w:r>
    </w:p>
    <w:p/>
    <w:p>
      <w:pPr>
        <w:pStyle w:val="ListBullet"/>
      </w:pPr>
      <w:r>
        <w:t xml:space="preserve">the </w:t>
      </w:r>
      <w:r>
        <w:rPr>
          <w:b/>
        </w:rPr>
        <w:t>force majeure clause</w:t>
      </w:r>
      <w:r>
        <w:t xml:space="preserve"> in the sales contract (how it defines triggering events, notice and mitigation);</w:t>
      </w:r>
    </w:p>
    <w:p>
      <w:pPr>
        <w:pStyle w:val="ListBullet"/>
      </w:pPr>
      <w:r>
        <w:t xml:space="preserve">the </w:t>
      </w:r>
      <w:r>
        <w:rPr>
          <w:b/>
        </w:rPr>
        <w:t>applicable law</w:t>
      </w:r>
      <w:r>
        <w:t xml:space="preserve"> (the Chinese Civil Code rules on force majeure differ in wording from, say, English-law "force majeure" or ICC hardship concepts); and</w:t>
      </w:r>
    </w:p>
    <w:p>
      <w:pPr>
        <w:pStyle w:val="ListBullet"/>
      </w:pPr>
      <w:r>
        <w:t xml:space="preserve">a </w:t>
      </w:r>
      <w:r>
        <w:rPr>
          <w:b/>
        </w:rPr>
        <w:t>court or arbitral tribunal</w:t>
      </w:r>
      <w:r>
        <w:t>, which weighs causation, foreseeability, avoidability, the party's mitigation and whether the event truly prevented performance.</w:t>
      </w:r>
    </w:p>
    <w:p/>
    <w:p>
      <w:r>
        <w:t>Treating the certificate as an automatic exemption is the classic mistake. It is strong evidence of the event; it is not a verdict on liability. A party that could have performed by alternative means, that failed to give timely notice, or whose contract excludes the event may still not be excused even with a certificate in hand.</w:t>
      </w:r>
    </w:p>
    <w:p/>
    <w:p>
      <w:pPr>
        <w:pStyle w:val="Heading2"/>
      </w:pPr>
      <w:r>
        <w:t>The evidence package that makes it credible</w:t>
      </w:r>
    </w:p>
    <w:p/>
    <w:p>
      <w:r>
        <w:t>CCPIT certification is only as strong as the underlying file. A well-prepared application ties the claimed disruption to primary documents:</w:t>
      </w:r>
    </w:p>
    <w:p/>
    <w:tbl>
      <w:tblPr>
        <w:tblStyle w:val="LightGrid-Accent1"/>
        <w:tblW w:type="auto" w:w="0"/>
        <w:tblLook w:firstColumn="1" w:firstRow="1" w:lastColumn="0" w:lastRow="0" w:noHBand="0" w:noVBand="1" w:val="04A0"/>
      </w:tblPr>
      <w:tblGrid>
        <w:gridCol w:w="4320"/>
        <w:gridCol w:w="4320"/>
      </w:tblGrid>
      <w:tr>
        <w:tc>
          <w:tcPr>
            <w:tcW w:type="dxa" w:w="4320"/>
          </w:tcPr>
          <w:p>
            <w:r>
              <w:t>Evidence layer</w:t>
            </w:r>
          </w:p>
        </w:tc>
        <w:tc>
          <w:tcPr>
            <w:tcW w:type="dxa" w:w="4320"/>
          </w:tcPr>
          <w:p>
            <w:r>
              <w:t>Examples</w:t>
            </w:r>
          </w:p>
        </w:tc>
      </w:tr>
      <w:tr>
        <w:tc>
          <w:tcPr>
            <w:tcW w:type="dxa" w:w="4320"/>
          </w:tcPr>
          <w:p>
            <w:r>
              <w:t>The commercial relationship</w:t>
            </w:r>
          </w:p>
        </w:tc>
        <w:tc>
          <w:tcPr>
            <w:tcW w:type="dxa" w:w="4320"/>
          </w:tcPr>
          <w:p>
            <w:r>
              <w:t>The sales contract and its force majeure / notice clause</w:t>
            </w:r>
          </w:p>
        </w:tc>
      </w:tr>
      <w:tr>
        <w:tc>
          <w:tcPr>
            <w:tcW w:type="dxa" w:w="4320"/>
          </w:tcPr>
          <w:p>
            <w:r>
              <w:t>The performance plan</w:t>
            </w:r>
          </w:p>
        </w:tc>
        <w:tc>
          <w:tcPr>
            <w:tcW w:type="dxa" w:w="4320"/>
          </w:tcPr>
          <w:p>
            <w:r>
              <w:t>Proforma, order confirmation, production and delivery schedule</w:t>
            </w:r>
          </w:p>
        </w:tc>
      </w:tr>
      <w:tr>
        <w:tc>
          <w:tcPr>
            <w:tcW w:type="dxa" w:w="4320"/>
          </w:tcPr>
          <w:p>
            <w:r>
              <w:t>The logistics reality</w:t>
            </w:r>
          </w:p>
        </w:tc>
        <w:tc>
          <w:tcPr>
            <w:tcW w:type="dxa" w:w="4320"/>
          </w:tcPr>
          <w:p>
            <w:r>
              <w:t>Booking note, B/L or a carrier/forwarder notice of disruption</w:t>
            </w:r>
          </w:p>
        </w:tc>
      </w:tr>
      <w:tr>
        <w:tc>
          <w:tcPr>
            <w:tcW w:type="dxa" w:w="4320"/>
          </w:tcPr>
          <w:p>
            <w:r>
              <w:t>The triggering event</w:t>
            </w:r>
          </w:p>
        </w:tc>
        <w:tc>
          <w:tcPr>
            <w:tcW w:type="dxa" w:w="4320"/>
          </w:tcPr>
          <w:p>
            <w:r>
              <w:t>Official government notices, control orders, port/customs announcements naming the place and period</w:t>
            </w:r>
          </w:p>
        </w:tc>
      </w:tr>
      <w:tr>
        <w:tc>
          <w:tcPr>
            <w:tcW w:type="dxa" w:w="4320"/>
          </w:tcPr>
          <w:p>
            <w:r>
              <w:t>Causation link</w:t>
            </w:r>
          </w:p>
        </w:tc>
        <w:tc>
          <w:tcPr>
            <w:tcW w:type="dxa" w:w="4320"/>
          </w:tcPr>
          <w:p>
            <w:r>
              <w:t>Records showing how the specific measure stopped this specific performance</w:t>
            </w:r>
          </w:p>
        </w:tc>
      </w:tr>
      <w:tr>
        <w:tc>
          <w:tcPr>
            <w:tcW w:type="dxa" w:w="4320"/>
          </w:tcPr>
          <w:p>
            <w:r>
              <w:t>Notice and mitigation</w:t>
            </w:r>
          </w:p>
        </w:tc>
        <w:tc>
          <w:tcPr>
            <w:tcW w:type="dxa" w:w="4320"/>
          </w:tcPr>
          <w:p>
            <w:r>
              <w:t>Proof the counterparty was notified promptly and alternatives were explored</w:t>
            </w:r>
          </w:p>
        </w:tc>
      </w:tr>
    </w:tbl>
    <w:p/>
    <w:p>
      <w:r>
        <w:t>Weak applications — a generic news clipping with no government measure, no contract link and no mitigation record — produce weak certificates that do not survive scrutiny.</w:t>
      </w:r>
    </w:p>
    <w:p/>
    <w:p>
      <w:pPr>
        <w:pStyle w:val="Heading2"/>
      </w:pPr>
      <w:r>
        <w:t>From certificate to dispute resolution</w:t>
      </w:r>
    </w:p>
    <w:p/>
    <w:p>
      <w:r>
        <w:t>If the parties still disagree after the facts are documented, two institutional routes are available (cross-checked across CCPIT and judicial materials):</w:t>
      </w:r>
    </w:p>
    <w:p/>
    <w:p>
      <w:pPr>
        <w:pStyle w:val="ListNumber"/>
      </w:pPr>
      <w:r>
        <w:rPr>
          <w:b/>
        </w:rPr>
        <w:t>CCPIT commercial mediation.</w:t>
      </w:r>
      <w:r>
        <w:t xml:space="preserve"> CCPIT councils operate commercial mediation, a consensual route that can settle the delivery/liability dispute without arbitration, preserving the trading relationship.</w:t>
      </w:r>
    </w:p>
    <w:p>
      <w:pPr>
        <w:pStyle w:val="ListNumber"/>
      </w:pPr>
      <w:r>
        <w:rPr>
          <w:b/>
        </w:rPr>
        <w:t>Arbitration under the contract clause.</w:t>
      </w:r>
      <w:r>
        <w:t xml:space="preserve"> Where the contract contains an arbitration clause naming an institution — commonly the </w:t>
      </w:r>
      <w:r>
        <w:rPr>
          <w:b/>
        </w:rPr>
        <w:t>China International Economic and Trade Arbitration Commission (CIETAC)</w:t>
      </w:r>
      <w:r>
        <w:t xml:space="preserve"> — the dispute is submitted to that tribunal, which applies the contract and its governing law and treats the CCPIT certificate as one item of evidence. CIETAC's own rules, fee schedules and time limits govern the arbitration once invoked; those procedural specifics should be read from CIETAC's current materials for the actual case and are not reproduced here.</w:t>
      </w:r>
    </w:p>
    <w:p/>
    <w:p>
      <w:r>
        <w:t>The certificate also travels: it may be presented to insurers, banks and overseas customs or counterparties, but its degree of recognition abroad varies by jurisdiction and by how the foreign forum weighs foreign official/commercial evidence — an exporter should not assume automatic overseas acceptance.</w:t>
      </w:r>
    </w:p>
    <w:p/>
    <w:p>
      <w:pPr>
        <w:pStyle w:val="Heading2"/>
      </w:pPr>
      <w:r>
        <w:t>Practical sequence for an exporter</w:t>
      </w:r>
    </w:p>
    <w:p/>
    <w:p>
      <w:pPr>
        <w:pStyle w:val="ListNumber"/>
      </w:pPr>
      <w:r>
        <w:t>Preserve the event evidence the day the disruption appears; date-stamp official notices.</w:t>
      </w:r>
    </w:p>
    <w:p>
      <w:pPr>
        <w:pStyle w:val="ListNumber"/>
      </w:pPr>
      <w:r>
        <w:t>Check the contract clause and governing law before using the words "force majeure" to the buyer.</w:t>
      </w:r>
    </w:p>
    <w:p>
      <w:pPr>
        <w:pStyle w:val="ListNumber"/>
      </w:pPr>
      <w:r>
        <w:t>Give the counterparty prompt written notice and document mitigation attempts.</w:t>
      </w:r>
    </w:p>
    <w:p>
      <w:pPr>
        <w:pStyle w:val="ListNumber"/>
      </w:pPr>
      <w:r>
        <w:t>Apply via the unified certification platform with a complete, causally-linked file.</w:t>
      </w:r>
    </w:p>
    <w:p>
      <w:pPr>
        <w:pStyle w:val="ListNumber"/>
      </w:pPr>
      <w:r>
        <w:t>Use the certificate as factual evidence in negotiation, mediation or arbitration — not as a self-executing exemption.</w:t>
      </w:r>
    </w:p>
    <w:p>
      <w:pPr>
        <w:pStyle w:val="ListNumber"/>
      </w:pPr>
      <w:r>
        <w:t>If unresolved, follow the clause: CCPIT mediation by consent, or CIETAC (or the named tribunal) under the arbitration agreement.</w:t>
      </w:r>
    </w:p>
    <w:p/>
    <w:p>
      <w:pPr>
        <w:pStyle w:val="Heading2"/>
      </w:pPr>
      <w:r>
        <w:t>FAQ</w:t>
      </w:r>
    </w:p>
    <w:p>
      <w:r>
        <w:rPr>
          <w:b/>
        </w:rPr>
        <w:t>Who issues the Chinese force majeure certificate?</w:t>
      </w:r>
    </w:p>
    <w:p/>
    <w:p>
      <w:r>
        <w:t>CCPIT / China Chamber of International Commerce issues the force majeure factual certificate under its charter, applied for through the national commercial-certification platform.</w:t>
      </w:r>
    </w:p>
    <w:p/>
    <w:p>
      <w:r>
        <w:rPr>
          <w:b/>
        </w:rPr>
        <w:t>Does the certificate automatically excuse non-delivery?</w:t>
      </w:r>
    </w:p>
    <w:p/>
    <w:p>
      <w:r>
        <w:t>No. It certifies objective facts; whether those facts legally excuse performance depends on the contract clause, governing law and a court or arbitral tribunal.</w:t>
      </w:r>
    </w:p>
    <w:p/>
    <w:p>
      <w:r>
        <w:rPr>
          <w:b/>
        </w:rPr>
        <w:t>What evidence is needed?</w:t>
      </w:r>
    </w:p>
    <w:p/>
    <w:p>
      <w:r>
        <w:t>The contract, performance/logistics documents, official notices naming the place and period, a causation link and records of notice and mitigation.</w:t>
      </w:r>
    </w:p>
    <w:p/>
    <w:p>
      <w:r>
        <w:rPr>
          <w:b/>
        </w:rPr>
        <w:t>What is the difference between CCPIT mediation and CIETAC arbitration?</w:t>
      </w:r>
    </w:p>
    <w:p/>
    <w:p>
      <w:r>
        <w:t>Mediation is consensual settlement facilitated by CCPIT; arbitration is a binding process before the tribunal named in the contract (often CIETAC) under its current rules.</w:t>
      </w:r>
    </w:p>
    <w:p/>
    <w:p>
      <w:r>
        <w:rPr>
          <w:b/>
        </w:rPr>
        <w:t>Is the certificate automatically recognised overseas?</w:t>
      </w:r>
    </w:p>
    <w:p/>
    <w:p>
      <w:r>
        <w:t>Not automatically — recognition depends on the foreign forum and how it weighs the document; treat it as evidence to be supported, not a guarantee.</w:t>
      </w:r>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贸促总会商事认证/不可抗力证明办理与职责</w:t>
            </w:r>
          </w:p>
        </w:tc>
        <w:tc>
          <w:tcPr>
            <w:tcW w:type="dxa" w:w="1234"/>
          </w:tcPr>
          <w:p>
            <w:r>
              <w:t>中国国际贸易促进委员会(全国总会)</w:t>
            </w:r>
          </w:p>
        </w:tc>
        <w:tc>
          <w:tcPr>
            <w:tcW w:type="dxa" w:w="1234"/>
          </w:tcPr>
          <w:p>
            <w:r>
              <w:t>CN</w:t>
            </w:r>
          </w:p>
        </w:tc>
        <w:tc>
          <w:tcPr>
            <w:tcW w:type="dxa" w:w="1234"/>
          </w:tcPr>
          <w:p>
            <w:r>
              <w:t>T1</w:t>
            </w:r>
          </w:p>
        </w:tc>
        <w:tc>
          <w:tcPr>
            <w:tcW w:type="dxa" w:w="1234"/>
          </w:tcPr>
          <w:p>
            <w:r>
              <w:t>VERIFIED</w:t>
            </w:r>
          </w:p>
        </w:tc>
        <w:tc>
          <w:tcPr>
            <w:tcW w:type="dxa" w:w="1234"/>
          </w:tcPr>
          <w:p>
            <w:r>
              <w:t>http://www.ccpit.org/dept/enterprise/maoyituiguang/</w:t>
            </w:r>
          </w:p>
        </w:tc>
        <w:tc>
          <w:tcPr>
            <w:tcW w:type="dxa" w:w="1234"/>
          </w:tcPr>
          <w:p>
            <w:r>
              <w:t>不可抗力证明, 办理平台, 总会职责</w:t>
            </w:r>
          </w:p>
        </w:tc>
      </w:tr>
      <w:tr>
        <w:tc>
          <w:tcPr>
            <w:tcW w:type="dxa" w:w="1234"/>
          </w:tcPr>
          <w:p>
            <w:r>
              <w:t>不可抗力证明申办程序与佐证材料（四川贸促会）</w:t>
            </w:r>
          </w:p>
        </w:tc>
        <w:tc>
          <w:tcPr>
            <w:tcW w:type="dxa" w:w="1234"/>
          </w:tcPr>
          <w:p>
            <w:r>
              <w:t>中国贸促会四川省委员会</w:t>
            </w:r>
          </w:p>
        </w:tc>
        <w:tc>
          <w:tcPr>
            <w:tcW w:type="dxa" w:w="1234"/>
          </w:tcPr>
          <w:p>
            <w:r>
              <w:t>CN</w:t>
            </w:r>
          </w:p>
        </w:tc>
        <w:tc>
          <w:tcPr>
            <w:tcW w:type="dxa" w:w="1234"/>
          </w:tcPr>
          <w:p>
            <w:r>
              <w:t>T1</w:t>
            </w:r>
          </w:p>
        </w:tc>
        <w:tc>
          <w:tcPr>
            <w:tcW w:type="dxa" w:w="1234"/>
          </w:tcPr>
          <w:p>
            <w:r>
              <w:t>VERIFIED</w:t>
            </w:r>
          </w:p>
        </w:tc>
        <w:tc>
          <w:tcPr>
            <w:tcW w:type="dxa" w:w="1234"/>
          </w:tcPr>
          <w:p>
            <w:r>
              <w:t>https://www.ccpit-sichuan.org/newshow.aspx?id=14645&amp;mid=293</w:t>
            </w:r>
          </w:p>
        </w:tc>
        <w:tc>
          <w:tcPr>
            <w:tcW w:type="dxa" w:w="1234"/>
          </w:tcPr>
          <w:p>
            <w:r>
              <w:t>申办程序, 佐证材料</w:t>
            </w:r>
          </w:p>
        </w:tc>
      </w:tr>
      <w:tr>
        <w:tc>
          <w:tcPr>
            <w:tcW w:type="dxa" w:w="1234"/>
          </w:tcPr>
          <w:p>
            <w:r>
              <w:t>不可抗力证明范围与事件（四川贸促会）</w:t>
            </w:r>
          </w:p>
        </w:tc>
        <w:tc>
          <w:tcPr>
            <w:tcW w:type="dxa" w:w="1234"/>
          </w:tcPr>
          <w:p>
            <w:r>
              <w:t>中国贸促会四川省委员会</w:t>
            </w:r>
          </w:p>
        </w:tc>
        <w:tc>
          <w:tcPr>
            <w:tcW w:type="dxa" w:w="1234"/>
          </w:tcPr>
          <w:p>
            <w:r>
              <w:t>CN</w:t>
            </w:r>
          </w:p>
        </w:tc>
        <w:tc>
          <w:tcPr>
            <w:tcW w:type="dxa" w:w="1234"/>
          </w:tcPr>
          <w:p>
            <w:r>
              <w:t>T1</w:t>
            </w:r>
          </w:p>
        </w:tc>
        <w:tc>
          <w:tcPr>
            <w:tcW w:type="dxa" w:w="1234"/>
          </w:tcPr>
          <w:p>
            <w:r>
              <w:t>VERIFIED</w:t>
            </w:r>
          </w:p>
        </w:tc>
        <w:tc>
          <w:tcPr>
            <w:tcW w:type="dxa" w:w="1234"/>
          </w:tcPr>
          <w:p>
            <w:r>
              <w:t>https://www.ccpit-sichuan.org/newshow.aspx?id=9660&amp;mid=18</w:t>
            </w:r>
          </w:p>
        </w:tc>
        <w:tc>
          <w:tcPr>
            <w:tcW w:type="dxa" w:w="1234"/>
          </w:tcPr>
          <w:p>
            <w:r>
              <w:t>证明范围, 不可抗力事件</w:t>
            </w:r>
          </w:p>
        </w:tc>
      </w:tr>
      <w:tr>
        <w:tc>
          <w:tcPr>
            <w:tcW w:type="dxa" w:w="1234"/>
          </w:tcPr>
          <w:p>
            <w:r>
              <w:t>不可抗力证明的章程授权与证明效力（海事法院文件）</w:t>
            </w:r>
          </w:p>
        </w:tc>
        <w:tc>
          <w:tcPr>
            <w:tcW w:type="dxa" w:w="1234"/>
          </w:tcPr>
          <w:p>
            <w:r>
              <w:t>广州海事法院</w:t>
            </w:r>
          </w:p>
        </w:tc>
        <w:tc>
          <w:tcPr>
            <w:tcW w:type="dxa" w:w="1234"/>
          </w:tcPr>
          <w:p>
            <w:r>
              <w:t>CN</w:t>
            </w:r>
          </w:p>
        </w:tc>
        <w:tc>
          <w:tcPr>
            <w:tcW w:type="dxa" w:w="1234"/>
          </w:tcPr>
          <w:p>
            <w:r>
              <w:t>T1</w:t>
            </w:r>
          </w:p>
        </w:tc>
        <w:tc>
          <w:tcPr>
            <w:tcW w:type="dxa" w:w="1234"/>
          </w:tcPr>
          <w:p>
            <w:r>
              <w:t>VERIFIED</w:t>
            </w:r>
          </w:p>
        </w:tc>
        <w:tc>
          <w:tcPr>
            <w:tcW w:type="dxa" w:w="1234"/>
          </w:tcPr>
          <w:p>
            <w:r>
              <w:t>https://www.gzhsfy.gov.cn/uploadfile/files/2020/20201110/201110112800067407.pdf</w:t>
            </w:r>
          </w:p>
        </w:tc>
        <w:tc>
          <w:tcPr>
            <w:tcW w:type="dxa" w:w="1234"/>
          </w:tcPr>
          <w:p>
            <w:r>
              <w:t>章程授权, 证明效力</w:t>
            </w:r>
          </w:p>
        </w:tc>
      </w:tr>
      <w:tr>
        <w:tc>
          <w:tcPr>
            <w:tcW w:type="dxa" w:w="1234"/>
          </w:tcPr>
          <w:p>
            <w:r>
              <w:t>商事调解与案例（浙江贸促会）</w:t>
            </w:r>
          </w:p>
        </w:tc>
        <w:tc>
          <w:tcPr>
            <w:tcW w:type="dxa" w:w="1234"/>
          </w:tcPr>
          <w:p>
            <w:r>
              <w:t>中国贸促会浙江省委员会</w:t>
            </w:r>
          </w:p>
        </w:tc>
        <w:tc>
          <w:tcPr>
            <w:tcW w:type="dxa" w:w="1234"/>
          </w:tcPr>
          <w:p>
            <w:r>
              <w:t>CN</w:t>
            </w:r>
          </w:p>
        </w:tc>
        <w:tc>
          <w:tcPr>
            <w:tcW w:type="dxa" w:w="1234"/>
          </w:tcPr>
          <w:p>
            <w:r>
              <w:t>T1</w:t>
            </w:r>
          </w:p>
        </w:tc>
        <w:tc>
          <w:tcPr>
            <w:tcW w:type="dxa" w:w="1234"/>
          </w:tcPr>
          <w:p>
            <w:r>
              <w:t>VERIFIED</w:t>
            </w:r>
          </w:p>
        </w:tc>
        <w:tc>
          <w:tcPr>
            <w:tcW w:type="dxa" w:w="1234"/>
          </w:tcPr>
          <w:p>
            <w:r>
              <w:t>https://www.ccpitzj.gov.cn/col/col1229574285/art/2026/art_64151d172e854aa9a67ca295e0a770b7.html</w:t>
            </w:r>
          </w:p>
        </w:tc>
        <w:tc>
          <w:tcPr>
            <w:tcW w:type="dxa" w:w="1234"/>
          </w:tcPr>
          <w:p>
            <w:r>
              <w:t>商事调解, 案例</w:t>
            </w:r>
          </w:p>
        </w:tc>
      </w:tr>
      <w:tr>
        <w:tc>
          <w:tcPr>
            <w:tcW w:type="dxa" w:w="1234"/>
          </w:tcPr>
          <w:p>
            <w:r>
              <w:t>中国国际经济贸易仲裁委员会（依仲裁条款受理争议）</w:t>
            </w:r>
          </w:p>
        </w:tc>
        <w:tc>
          <w:tcPr>
            <w:tcW w:type="dxa" w:w="1234"/>
          </w:tcPr>
          <w:p>
            <w:r>
              <w:t>中国国际经济贸易仲裁委员会(CIETAC)</w:t>
            </w:r>
          </w:p>
        </w:tc>
        <w:tc>
          <w:tcPr>
            <w:tcW w:type="dxa" w:w="1234"/>
          </w:tcPr>
          <w:p>
            <w:r>
              <w:t>CN</w:t>
            </w:r>
          </w:p>
        </w:tc>
        <w:tc>
          <w:tcPr>
            <w:tcW w:type="dxa" w:w="1234"/>
          </w:tcPr>
          <w:p>
            <w:r>
              <w:t>T1</w:t>
            </w:r>
          </w:p>
        </w:tc>
        <w:tc>
          <w:tcPr>
            <w:tcW w:type="dxa" w:w="1234"/>
          </w:tcPr>
          <w:p>
            <w:r>
              <w:t>VERIFIED</w:t>
            </w:r>
          </w:p>
        </w:tc>
        <w:tc>
          <w:tcPr>
            <w:tcW w:type="dxa" w:w="1234"/>
          </w:tcPr>
          <w:p>
            <w:r>
              <w:t>https://www.cietac.org/</w:t>
            </w:r>
          </w:p>
        </w:tc>
        <w:tc>
          <w:tcPr>
            <w:tcW w:type="dxa" w:w="1234"/>
          </w:tcPr>
          <w:p>
            <w:r>
              <w:t>仲裁机构身份</w:t>
            </w:r>
          </w:p>
        </w:tc>
      </w:tr>
    </w:tbl>
    <w:p/>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2026-09-07</w:t>
      </w:r>
    </w:p>
    <w:p>
      <w:pPr>
        <w:pStyle w:val="ListBullet"/>
      </w:pPr>
      <w:r>
        <w:rPr>
          <w:b/>
        </w:rPr>
        <w:t>Reference market</w:t>
      </w:r>
      <w:r>
        <w:t>: CN（中国主体出具的商事事实性证明；是否构成合同免责以合同/适用法/裁判为准）</w:t>
      </w:r>
    </w:p>
    <w:p>
      <w:pPr>
        <w:pStyle w:val="ListBullet"/>
      </w:pPr>
      <w:r>
        <w:rPr>
          <w:b/>
        </w:rPr>
        <w:t>Verification method</w:t>
      </w:r>
      <w:r>
        <w:t>: Desk research against the sources below; Chinese-market reference framework only. CIETAC procedural rules, fees and deadlines, per-event force-majeure determination and overseas recognition must be confirmed against current institutional materials and the specific contract before acting.</w:t>
      </w:r>
    </w:p>
    <w:p>
      <w:pPr>
        <w:pStyle w:val="ListBullet"/>
      </w:pPr>
      <w:r>
        <w:rPr>
          <w:b/>
        </w:rPr>
        <w:t>Transparency</w:t>
      </w:r>
      <w:r>
        <w:t>: AI-assisted drafting was used. This article is based on desk research and automated QA. No first-hand testing is claimed unless explicitly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