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Does a Vehicle Need Statutory Inspection Before Export? A China-Side, HS-by-HS Decision Guide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Vehicle Export Statutory Inspection &amp; Declaration Guide (HS-by-HS)</w:t>
      </w:r>
    </w:p>
    <w:p>
      <w:pPr>
        <w:pStyle w:val="ListBullet"/>
      </w:pPr>
      <w:r>
        <w:rPr>
          <w:b/>
        </w:rPr>
        <w:t>Meta Description</w:t>
      </w:r>
      <w:r>
        <w:t>: There is no blanket yes/no — determine the exact 10-digit HS code, check the current statutory-inspection catalogue and that code's customs supervision condition, and separate statutory inspection from buyer PSI and the BEV export licence.</w:t>
      </w:r>
    </w:p>
    <w:p>
      <w:pPr>
        <w:pStyle w:val="ListBullet"/>
      </w:pPr>
      <w:r>
        <w:rPr>
          <w:b/>
        </w:rPr>
        <w:t>Suggested URL</w:t>
      </w:r>
      <w:r>
        <w:t>: /guides/china-export-statutory-inspection-declaration</w:t>
      </w:r>
    </w:p>
    <w:p>
      <w:pPr>
        <w:pStyle w:val="ListBullet"/>
      </w:pPr>
      <w:r>
        <w:rPr>
          <w:b/>
        </w:rPr>
        <w:t>H1</w:t>
      </w:r>
      <w:r>
        <w:t>: Statutory Inspection and Customs Declaration for an Exported Vehicle: Decide It by 10-Digit HS, Not by Generalisation</w:t>
      </w:r>
    </w:p>
    <w:p>
      <w:pPr>
        <w:pStyle w:val="ListBullet"/>
      </w:pPr>
      <w:r>
        <w:rPr>
          <w:b/>
        </w:rPr>
        <w:t>Primary Keyword</w:t>
      </w:r>
      <w:r>
        <w:t>: china export statutory inspection customs declaration vehicles</w:t>
      </w:r>
    </w:p>
    <w:p>
      <w:pPr>
        <w:pStyle w:val="ListBullet"/>
      </w:pPr>
      <w:r>
        <w:rPr>
          <w:b/>
        </w:rPr>
        <w:t>Secondary Search Terms</w:t>
      </w:r>
      <w:r>
        <w:t>: 法定检验 出口 目录, GACC order 277 declaration, export commodity inspection catalogue, BEV export licence 2026, PSI vs statutory inspection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/guides/export-vehicle-document-package/ ; /guides/china-export-certificate-of-origin/</w:t>
      </w:r>
    </w:p>
    <w:p>
      <w:pPr>
        <w:pStyle w:val="ListBullet"/>
      </w:pPr>
      <w:r>
        <w:rPr>
          <w:b/>
        </w:rPr>
        <w:t>Image Suggestions</w:t>
      </w:r>
      <w:r>
        <w:t>: HS→catalogue→supervision-condition decision flow; statutory vs PSI vs export-licence three-track diagram; customs seal</w:t>
      </w:r>
    </w:p>
    <w:p>
      <w:pPr>
        <w:pStyle w:val="ListBullet"/>
      </w:pPr>
      <w:r>
        <w:rPr>
          <w:b/>
        </w:rPr>
        <w:t>ALT Suggestions</w:t>
      </w:r>
      <w:r>
        <w:t>: "China export statutory inspection decided by 10-digit HS and current catalogue"</w:t>
      </w:r>
    </w:p>
    <w:p/>
    <w:p>
      <w:pPr>
        <w:pStyle w:val="Heading2"/>
      </w:pPr>
      <w:r>
        <w:t>The Question Has No Single Yes/No Answer</w:t>
      </w:r>
    </w:p>
    <w:p>
      <w:r>
        <w:t xml:space="preserve">"Do Chinese vehicles need statutory inspection before export?" A blanket "all cars must" or "no cars need it" is the wrong answer. Whether a specific consignment is subject to </w:t>
      </w:r>
      <w:r>
        <w:rPr>
          <w:b/>
        </w:rPr>
        <w:t>export statutory inspection</w:t>
      </w:r>
      <w:r>
        <w:t xml:space="preserve"> is determined by </w:t>
      </w:r>
      <w:r>
        <w:rPr>
          <w:b/>
        </w:rPr>
        <w:t>its exact ten-digit HS code</w:t>
      </w:r>
      <w:r>
        <w:t xml:space="preserve">, read against the </w:t>
      </w:r>
      <w:r>
        <w:rPr>
          <w:b/>
        </w:rPr>
        <w:t>current *Catalogue of Import and Export Commodities Subject to Statutory Inspection</w:t>
      </w:r>
      <w:r>
        <w:t xml:space="preserve">* and that code's </w:t>
      </w:r>
      <w:r>
        <w:rPr>
          <w:b/>
        </w:rPr>
        <w:t>customs supervision condition / inspection-and-quarantine category</w:t>
      </w:r>
      <w:r>
        <w:t xml:space="preserve">. This page sets out the China export-side framework and the decision method; it does not assert a catalogue outcome for a code it has not checked live. The result is therefore </w:t>
      </w:r>
      <w:r>
        <w:rPr>
          <w:b/>
        </w:rPr>
        <w:t>conditional evidence</w:t>
      </w:r>
      <w:r>
        <w:t>: the legal framework is verified, but each vehicle's catalogue status must be confirmed per code at declaration time.</w:t>
      </w:r>
    </w:p>
    <w:p/>
    <w:p>
      <w:pPr>
        <w:pStyle w:val="Heading2"/>
      </w:pPr>
      <w:r>
        <w:t>The Legal Frame (verified)</w:t>
      </w:r>
    </w:p>
    <w:p>
      <w:r>
        <w:t xml:space="preserve">Under the *Import and Export Commodity Inspection Law* and its implementing regulations, export commodities placed on the statutory-inspection catalogue </w:t>
      </w:r>
      <w:r>
        <w:rPr>
          <w:b/>
        </w:rPr>
        <w:t>must be submitted for inspection</w:t>
      </w:r>
      <w:r>
        <w:t xml:space="preserve">, and goods not inspected — or failing inspection — </w:t>
      </w:r>
      <w:r>
        <w:rPr>
          <w:b/>
        </w:rPr>
        <w:t>may not be exported</w:t>
      </w:r>
      <w:r>
        <w:t xml:space="preserve">. Inspection of export goods is, in principle, carried out at the </w:t>
      </w:r>
      <w:r>
        <w:rPr>
          <w:b/>
        </w:rPr>
        <w:t>place of production</w:t>
      </w:r>
      <w:r>
        <w:t xml:space="preserve">, unless customs designates another location. Statutory inspection covers goods listed in the catalogue </w:t>
      </w:r>
      <w:r>
        <w:rPr>
          <w:b/>
        </w:rPr>
        <w:t>and</w:t>
      </w:r>
      <w:r>
        <w:t xml:space="preserve"> goods that other laws/regulations require to be inspected. Commodities outside the catalogue fall under </w:t>
      </w:r>
      <w:r>
        <w:rPr>
          <w:b/>
        </w:rPr>
        <w:t>random inspection (抽查检验)</w:t>
      </w:r>
      <w:r>
        <w:t xml:space="preserve">; the 2024 GACC Notice No.163 sets the out-of-catalogue random-inspection scope, which for </w:t>
      </w:r>
      <w:r>
        <w:rPr>
          <w:b/>
        </w:rPr>
        <w:t>exports lists only children's toys</w:t>
      </w:r>
      <w:r>
        <w:t>.</w:t>
      </w:r>
    </w:p>
    <w:p/>
    <w:p>
      <w:pPr>
        <w:pStyle w:val="Heading2"/>
      </w:pPr>
      <w:r>
        <w:t>The Decision Method (HS-first, then catalogue)</w:t>
      </w:r>
    </w:p>
    <w:p>
      <w:pPr>
        <w:pStyle w:val="ListNumber"/>
      </w:pPr>
      <w:r>
        <w:rPr>
          <w:b/>
        </w:rPr>
        <w:t>Fix the exact ten-digit HS code</w:t>
      </w:r>
      <w:r>
        <w:t xml:space="preserve"> for the vehicle (87.01/87.02/87.03/87.04/87.05 as applicable — see the classification guide).</w:t>
      </w:r>
    </w:p>
    <w:p>
      <w:pPr>
        <w:pStyle w:val="ListNumber"/>
      </w:pPr>
      <w:r>
        <w:t xml:space="preserve">Look that code up in the </w:t>
      </w:r>
      <w:r>
        <w:rPr>
          <w:b/>
        </w:rPr>
        <w:t>current</w:t>
      </w:r>
      <w:r>
        <w:t xml:space="preserve"> statutory-inspection catalogue and read its </w:t>
      </w:r>
      <w:r>
        <w:rPr>
          <w:b/>
        </w:rPr>
        <w:t>export supervision condition</w:t>
      </w:r>
      <w:r>
        <w:t xml:space="preserve"> (export statutory inspection corresponds to the export commodity-inspection category).</w:t>
      </w:r>
    </w:p>
    <w:p>
      <w:pPr>
        <w:pStyle w:val="ListNumber"/>
      </w:pPr>
      <w:r>
        <w:t xml:space="preserve">If listed/required → arrange inspection at the place of production (or designated location) </w:t>
      </w:r>
      <w:r>
        <w:rPr>
          <w:b/>
        </w:rPr>
        <w:t>before</w:t>
      </w:r>
      <w:r>
        <w:t xml:space="preserve"> declaration.</w:t>
      </w:r>
    </w:p>
    <w:p>
      <w:pPr>
        <w:pStyle w:val="ListNumber"/>
      </w:pPr>
      <w:r>
        <w:t>If not listed and no other legal basis applies → it is handled under random inspection, not automatic statutory inspection.</w:t>
      </w:r>
    </w:p>
    <w:p>
      <w:pPr>
        <w:pStyle w:val="ListNumber"/>
      </w:pPr>
      <w:r>
        <w:t>Process changes occur by GACC notice (e.g., the 2025 No.138 notice optimizing the *pre-declaration inspection/quarantine application*, which excludes administrative-licensing matters) — cite the notice number and date.</w:t>
      </w:r>
    </w:p>
    <w:p/>
    <w:p>
      <w:pPr>
        <w:pStyle w:val="Heading2"/>
      </w:pPr>
      <w:r>
        <w:t>Declaration: Documents and Who Signs</w:t>
      </w:r>
    </w:p>
    <w:p>
      <w:r>
        <w:t xml:space="preserve">Per </w:t>
      </w:r>
      <w:r>
        <w:rPr>
          <w:b/>
        </w:rPr>
        <w:t>GACC Order No.277 (Provisions on the Declaration of Import and Export Goods)</w:t>
      </w:r>
      <w:r>
        <w:t xml:space="preserve">, export goods requiring inspection/quarantine carry the </w:t>
      </w:r>
      <w:r>
        <w:rPr>
          <w:b/>
        </w:rPr>
        <w:t>required accompanying documents</w:t>
      </w:r>
      <w:r>
        <w:t xml:space="preserve">, and a declaration made in one's own name is </w:t>
      </w:r>
      <w:r>
        <w:rPr>
          <w:b/>
        </w:rPr>
        <w:t>stamped/signed by the consignor or consignee</w:t>
      </w:r>
      <w:r>
        <w:t>, who bears declaration responsibility.</w:t>
      </w:r>
    </w:p>
    <w:p/>
    <w:p>
      <w:pPr>
        <w:pStyle w:val="Heading2"/>
      </w:pPr>
      <w:r>
        <w:t>Three Parallel Regimes — Keep Them Apart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Regime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Replaces the others?</w:t>
            </w:r>
          </w:p>
        </w:tc>
      </w:tr>
      <w:tr>
        <w:tc>
          <w:tcPr>
            <w:tcW w:type="dxa" w:w="2880"/>
          </w:tcPr>
          <w:p>
            <w:r>
              <w:t>**Statutory inspection**</w:t>
            </w:r>
          </w:p>
        </w:tc>
        <w:tc>
          <w:tcPr>
            <w:tcW w:type="dxa" w:w="2880"/>
          </w:tcPr>
          <w:p>
            <w:r>
              <w:t>Code is in the current catalogue / law requires it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**Buyer's third-party PSI**</w:t>
            </w:r>
          </w:p>
        </w:tc>
        <w:tc>
          <w:tcPr>
            <w:tcW w:type="dxa" w:w="2880"/>
          </w:tcPr>
          <w:p>
            <w:r>
              <w:t>Contract / L/C / buyer request</w:t>
            </w:r>
          </w:p>
        </w:tc>
        <w:tc>
          <w:tcPr>
            <w:tcW w:type="dxa" w:w="2880"/>
          </w:tcPr>
          <w:p>
            <w:r>
              <w:t>No — PSI never satisfies a statutory-inspection duty</w:t>
            </w:r>
          </w:p>
        </w:tc>
      </w:tr>
      <w:tr>
        <w:tc>
          <w:tcPr>
            <w:tcW w:type="dxa" w:w="2880"/>
          </w:tcPr>
          <w:p>
            <w:r>
              <w:t>**BEV export licence**</w:t>
            </w:r>
          </w:p>
        </w:tc>
        <w:tc>
          <w:tcPr>
            <w:tcW w:type="dxa" w:w="2880"/>
          </w:tcPr>
          <w:p>
            <w:r>
              <w:t>Battery-electric passenger cars (reference code 8703801090) under **export-licence administration from 2026-01-01** (four-ministry announcement)</w:t>
            </w:r>
          </w:p>
        </w:tc>
        <w:tc>
          <w:tcPr>
            <w:tcW w:type="dxa" w:w="2880"/>
          </w:tcPr>
          <w:p>
            <w:r>
              <w:t>No — the licence and statutory inspection are parallel systems and never substitute for each other</w:t>
            </w:r>
          </w:p>
        </w:tc>
      </w:tr>
    </w:tbl>
    <w:p/>
    <w:p>
      <w:r>
        <w:t>A buyer-nominated PSI is a commercial check, not Chinese statutory clearance; and the BEV export licence is a trade-administration instrument, not commodity inspection.</w:t>
      </w:r>
    </w:p>
    <w:p/>
    <w:p>
      <w:pPr>
        <w:pStyle w:val="Heading2"/>
      </w:pPr>
      <w:r>
        <w:t>Boundaries of This Page</w:t>
      </w:r>
    </w:p>
    <w:p>
      <w:pPr>
        <w:pStyle w:val="ListBullet"/>
      </w:pPr>
      <w:r>
        <w:t xml:space="preserve">Whether </w:t>
      </w:r>
      <w:r>
        <w:rPr>
          <w:b/>
        </w:rPr>
        <w:t>any specific vehicle / ten-digit code currently sits inside the catalogue</w:t>
      </w:r>
      <w:r>
        <w:t xml:space="preserve"> is </w:t>
      </w:r>
      <w:r>
        <w:rPr>
          <w:b/>
        </w:rPr>
        <w:t>time-sensitive and code-specific</w:t>
      </w:r>
      <w:r>
        <w:t xml:space="preserve">: the batch did not obtain the line-by-line export supervision conditions for every 87.02–87.05 code, so this page gives the method, not a universal conclusion. Verify against the </w:t>
      </w:r>
      <w:r>
        <w:rPr>
          <w:b/>
        </w:rPr>
        <w:t>current customs catalogue and that code's supervision condition</w:t>
      </w:r>
      <w:r>
        <w:t xml:space="preserve"> before declaring.</w:t>
      </w:r>
    </w:p>
    <w:p>
      <w:pPr>
        <w:pStyle w:val="ListBullet"/>
      </w:pPr>
      <w:r>
        <w:t>Third-party PSI is never described as statutory inspection; the BEV licence is never described as inspection.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Do all exported cars need statutory inspection?</w:t>
      </w:r>
      <w:r>
        <w:t xml:space="preserve"> There is no blanket rule — fix the ten-digit HS code and check the current catalogue and its export supervision condition for that code.</w:t>
      </w:r>
    </w:p>
    <w:p>
      <w:r>
        <w:rPr>
          <w:b/>
        </w:rPr>
        <w:t>What if the code is not in the catalogue?</w:t>
      </w:r>
      <w:r>
        <w:t xml:space="preserve"> It is handled under random inspection (the 2024 No.163 out-of-catalogue export scope lists only children's toys), not automatic statutory inspection, barring another legal requirement.</w:t>
      </w:r>
    </w:p>
    <w:p>
      <w:r>
        <w:rPr>
          <w:b/>
        </w:rPr>
        <w:t>Does the buyer's PSI replace statutory inspection?</w:t>
      </w:r>
      <w:r>
        <w:t xml:space="preserve"> No; they are separate obligations.</w:t>
      </w:r>
    </w:p>
    <w:p>
      <w:r>
        <w:rPr>
          <w:b/>
        </w:rPr>
        <w:t>Is the BEV export licence the same as inspection?</w:t>
      </w:r>
      <w:r>
        <w:t xml:space="preserve"> No — from 2026-01-01 battery-electric passenger cars are under export-licence administration, a parallel regime to statutory inspection.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Statutory inspection before vehicle export,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Statutory inspection before vehicle export,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Statutory inspection before vehicle export,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Statutory inspection before vehicle export,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Statutory inspection before vehicle export,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輸出バイヤー向けリファレンス｜Statutory inspection before vehicle export,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자료｜Statutory inspection before vehicle export,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Statutory inspection before vehicle export,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Statutory inspection before vehicle export,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Statutory inspection before vehicle export,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Statutory inspection before vehicle export,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出口采购参考｜Statutory inspection before vehicle export,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Legal basis index — Import/Export Commodity Inspection Law &amp; implementing regulation</w:t>
            </w:r>
          </w:p>
        </w:tc>
        <w:tc>
          <w:tcPr>
            <w:tcW w:type="dxa" w:w="1234"/>
          </w:tcPr>
          <w:p>
            <w:r>
              <w:t>General Administration of Customs of China (GACC)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http://www.customs.gov.cn/customs/302249/zfxxgk/2799825/2799837/index.html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(primary; opens in browser, automated fetch blocked)</w:t>
            </w:r>
          </w:p>
        </w:tc>
        <w:tc>
          <w:tcPr>
            <w:tcW w:type="dxa" w:w="1234"/>
          </w:tcPr>
          <w:p>
            <w:r>
              <w:t>Names the current Inspection Law (2021 amendment) and implementing regulation that frame statutory inspection; the exact statutory-inspection catalog entry is still checked per 10-digit HS</w:t>
            </w:r>
          </w:p>
        </w:tc>
      </w:tr>
      <w:tr>
        <w:tc>
          <w:tcPr>
            <w:tcW w:type="dxa" w:w="1234"/>
          </w:tcPr>
          <w:p>
            <w:r>
              <w:t>Customs Regulations on the Declaration of Import/Export Goods (GACC Order No.277, in force 2025-05-01)</w:t>
            </w:r>
          </w:p>
        </w:tc>
        <w:tc>
          <w:tcPr>
            <w:tcW w:type="dxa" w:w="1234"/>
          </w:tcPr>
          <w:p>
            <w:r>
              <w:t>General Administration of Customs of China (GACC), via gov.cn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https://www.gov.cn/gongbao/2025/issue_12026/202505/content_7022577.html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Current legal frame for export declaration; whether a specific 10-digit HS line is statutorily inspected is still checked HS-by-HS</w:t>
            </w:r>
          </w:p>
        </w:tc>
      </w:tr>
      <w:tr>
        <w:tc>
          <w:tcPr>
            <w:tcW w:type="dxa" w:w="1234"/>
          </w:tcPr>
          <w:p>
            <w:r>
              <w:t>Internet+Customs service guide (statutory inspection = catalogue/legal-required goods)</w:t>
            </w:r>
          </w:p>
        </w:tc>
        <w:tc>
          <w:tcPr>
            <w:tcW w:type="dxa" w:w="1234"/>
          </w:tcPr>
          <w:p>
            <w:r>
              <w:t>GACC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https://online.customs.gov.cn/static/pages/guides/000629010001/000629010001.html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Catalogue-decision rule</w:t>
            </w:r>
          </w:p>
        </w:tc>
      </w:tr>
      <w:tr>
        <w:tc>
          <w:tcPr>
            <w:tcW w:type="dxa" w:w="1234"/>
          </w:tcPr>
          <w:p>
            <w:r>
              <w:t>GACC Notice 2024 No.163 (out-of-catalogue random inspection; exports = children's toys)</w:t>
            </w:r>
          </w:p>
        </w:tc>
        <w:tc>
          <w:tcPr>
            <w:tcW w:type="dxa" w:w="1234"/>
          </w:tcPr>
          <w:p>
            <w:r>
              <w:t>GACC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http://www.customs.gov.cn/customs/fileDir/resource/cms/article/2480148/6216518/2024112015221230619.pdf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Random-inspection scope</w:t>
            </w:r>
          </w:p>
        </w:tc>
      </w:tr>
      <w:tr>
        <w:tc>
          <w:tcPr>
            <w:tcW w:type="dxa" w:w="1234"/>
          </w:tcPr>
          <w:p>
            <w:r>
              <w:t>GACC Order No.277, Declaration Provisions</w:t>
            </w:r>
          </w:p>
        </w:tc>
        <w:tc>
          <w:tcPr>
            <w:tcW w:type="dxa" w:w="1234"/>
          </w:tcPr>
          <w:p>
            <w:r>
              <w:t>State Council Gazette / gov.cn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https://www.gov.cn/gongbao/2025/issue_12026/202505/content_7022577.html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Accompanying docs, signature liability</w:t>
            </w:r>
          </w:p>
        </w:tc>
      </w:tr>
      <w:tr>
        <w:tc>
          <w:tcPr>
            <w:tcW w:type="dxa" w:w="1234"/>
          </w:tcPr>
          <w:p>
            <w:r>
              <w:t>Four-ministry announcement on BEV passenger-car export licensing (ref. 8703801090, from 2026-01-01)</w:t>
            </w:r>
          </w:p>
        </w:tc>
        <w:tc>
          <w:tcPr>
            <w:tcW w:type="dxa" w:w="1234"/>
          </w:tcPr>
          <w:p>
            <w:r>
              <w:t>MOFCOM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http://www.mofcom.gov.cn/zfxxgk/gkml/art/2025/art_98e16dc3acdb47568e054d292bd9609a.html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TIME_SENSITIVE (primary)</w:t>
            </w:r>
          </w:p>
        </w:tc>
        <w:tc>
          <w:tcPr>
            <w:tcW w:type="dxa" w:w="1234"/>
          </w:tcPr>
          <w:p>
            <w:r>
              <w:t>Licence vs inspection distinction</w:t>
            </w:r>
          </w:p>
        </w:tc>
      </w:tr>
      <w:tr>
        <w:tc>
          <w:tcPr>
            <w:tcW w:type="dxa" w:w="1234"/>
          </w:tcPr>
          <w:p>
            <w:r>
              <w:t>GACC Notice 2025 No.138 (pre-declaration application optimization)</w:t>
            </w:r>
          </w:p>
        </w:tc>
        <w:tc>
          <w:tcPr>
            <w:tcW w:type="dxa" w:w="1234"/>
          </w:tcPr>
          <w:p>
            <w:r>
              <w:t>Customs release (repost)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http://m.toutiao.com/group/7520602188638159398/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Process optimization</w:t>
            </w:r>
          </w:p>
        </w:tc>
      </w:tr>
    </w:tbl>
    <w:p>
      <w:r>
        <w:t>*Evidence scope: framework verified by primary sources; the catalogue result for any specific ten-digit code must be checked live and is not generalized.*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export-side inspection/declaration (destination import inspection excluded)</w:t>
      </w:r>
    </w:p>
    <w:p>
      <w:pPr>
        <w:pStyle w:val="ListBullet"/>
      </w:pPr>
      <w:r>
        <w:rPr>
          <w:b/>
        </w:rPr>
        <w:t>Verification method</w:t>
      </w:r>
      <w:r>
        <w:t>: Primary GACC/MOFCOM sources; no blanket catalogue conclusion; HS-first decision method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#StatutoryInspection #ChinaExport #CustomsDeclaration #HSByHS #ExportCompliance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