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an Overseas After-Sales, Parts and Warranty Network From a Standing Start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Overseas After-Sales, Parts &amp; Warranty Network Setup Guide</w:t>
      </w:r>
    </w:p>
    <w:p>
      <w:pPr>
        <w:pStyle w:val="ListBullet"/>
      </w:pPr>
      <w:r>
        <w:rPr>
          <w:b/>
        </w:rPr>
        <w:t>Meta Description</w:t>
      </w:r>
      <w:r>
        <w:t>: How a vehicle exporter builds workable overseas after-sales — network models matched to installed base, regional parts stock, warranty promises matched to real service capacity, and the China policy expectation behind it.</w:t>
      </w:r>
    </w:p>
    <w:p>
      <w:pPr>
        <w:pStyle w:val="ListBullet"/>
      </w:pPr>
      <w:r>
        <w:rPr>
          <w:b/>
        </w:rPr>
        <w:t>Suggested URL</w:t>
      </w:r>
      <w:r>
        <w:t>: /guides/overseas-aftersales-parts-warranty-network/</w:t>
      </w:r>
    </w:p>
    <w:p>
      <w:pPr>
        <w:pStyle w:val="ListBullet"/>
      </w:pPr>
      <w:r>
        <w:rPr>
          <w:b/>
        </w:rPr>
        <w:t>H1</w:t>
      </w:r>
      <w:r>
        <w:t>: Building Overseas After-Sales, Spare-Parts and Warranty Capability for Exported Vehicles</w:t>
      </w:r>
    </w:p>
    <w:p>
      <w:pPr>
        <w:pStyle w:val="ListBullet"/>
      </w:pPr>
      <w:r>
        <w:rPr>
          <w:b/>
        </w:rPr>
        <w:t>Primary Keyword</w:t>
      </w:r>
      <w:r>
        <w:t>: overseas aftersales parts warranty network setup exporter</w:t>
      </w:r>
    </w:p>
    <w:p>
      <w:pPr>
        <w:pStyle w:val="ListBullet"/>
      </w:pPr>
      <w:r>
        <w:rPr>
          <w:b/>
        </w:rPr>
        <w:t>Secondary Search Terms</w:t>
      </w:r>
      <w:r>
        <w:t>: exporter service network overseas, regional parts warehouse, vehicle warranty policy overseas, independent multi-brand repair network, dealer aftersales support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/guides/vehicle-export-sales-contract-clauses/ ; /guides/china-vehicle-export-license-customs-documents/ ; /guides/overseas-aftersales-parts-warranty-network/</w:t>
      </w:r>
    </w:p>
    <w:p>
      <w:pPr>
        <w:pStyle w:val="ListBullet"/>
      </w:pPr>
      <w:r>
        <w:rPr>
          <w:b/>
        </w:rPr>
        <w:t>Image Suggestions</w:t>
      </w:r>
      <w:r>
        <w:t>: installed-base→network-model decision tree; parts-stock tiers; warranty-capability matching loop</w:t>
      </w:r>
    </w:p>
    <w:p>
      <w:pPr>
        <w:pStyle w:val="ListBullet"/>
      </w:pPr>
      <w:r>
        <w:rPr>
          <w:b/>
        </w:rPr>
        <w:t>ALT Suggestions</w:t>
      </w:r>
      <w:r>
        <w:t>: "aftersales network model by installed base"; "regional parts stock tiers"</w:t>
      </w:r>
    </w:p>
    <w:p/>
    <w:p>
      <w:pPr>
        <w:pStyle w:val="Heading2"/>
      </w:pPr>
      <w:r>
        <w:t>Scope: This Is About Operating Service, Not Buying Spare Parts</w:t>
      </w:r>
    </w:p>
    <w:p>
      <w:r>
        <w:t xml:space="preserve">This guide covers </w:t>
      </w:r>
      <w:r>
        <w:rPr>
          <w:b/>
        </w:rPr>
        <w:t>standing up after-sales, parts supply and warranty fulfilment</w:t>
      </w:r>
      <w:r>
        <w:t xml:space="preserve"> in a destination market. It is deliberately distinct from the separate topic of *procuring* spare parts in China (an existing spare_parts content cluster) — sourcing components is an input; this page is about the </w:t>
      </w:r>
      <w:r>
        <w:rPr>
          <w:b/>
        </w:rPr>
        <w:t>operating capability</w:t>
      </w:r>
      <w:r>
        <w:t xml:space="preserve"> that turns those parts into customer uptime.</w:t>
      </w:r>
    </w:p>
    <w:p/>
    <w:p>
      <w:pPr>
        <w:pStyle w:val="Heading2"/>
      </w:pPr>
      <w:r>
        <w:t>Why It Decides Repeat Business</w:t>
      </w:r>
    </w:p>
    <w:p>
      <w:r>
        <w:t xml:space="preserve">A documented industry weakness is </w:t>
      </w:r>
      <w:r>
        <w:rPr>
          <w:b/>
        </w:rPr>
        <w:t>"heavy on sales, light on after-sales"</w:t>
      </w:r>
      <w:r>
        <w:t>: delegating everything to an agent produces uneven workshops, stock-outs and inconsistent repair quality, and the brand/exporter ultimately pays the reputational cost. For a new exporter the failure mode is predictable — vehicles sell, the first warranty claims arrive, and there is no network or parts to answer them, driving returns, disputes and lost reorders.</w:t>
      </w:r>
    </w:p>
    <w:p/>
    <w:p>
      <w:pPr>
        <w:pStyle w:val="Heading2"/>
      </w:pPr>
      <w:r>
        <w:t>The Policy Expectation Behind It</w:t>
      </w:r>
    </w:p>
    <w:p>
      <w:r>
        <w:t xml:space="preserve">China's four-ministry used-car export notice (item on improving the export support system, VERIFIED) </w:t>
      </w:r>
      <w:r>
        <w:rPr>
          <w:b/>
        </w:rPr>
        <w:t>guides exporters, OEMs and overseas importers to jointly deliver after-sales, secure repair-parts supply and technical support</w:t>
      </w:r>
      <w:r>
        <w:t>. MOFCOM carries the same notice. In practice this means after-sales is not optional polish: it is part of compliant, sustainable export operations and increasingly part of how serious buyers vet suppliers.</w:t>
      </w:r>
    </w:p>
    <w:p/>
    <w:p>
      <w:pPr>
        <w:pStyle w:val="Heading2"/>
      </w:pPr>
      <w:r>
        <w:t>Choose a Network Model That Matches Installed Base</w:t>
      </w:r>
    </w:p>
    <w:p>
      <w:r>
        <w:t>Do not build a proprietary network before volume justifies it. The recommended progression:</w:t>
      </w:r>
    </w:p>
    <w:p>
      <w:pPr>
        <w:pStyle w:val="ListBullet"/>
      </w:pPr>
      <w:r>
        <w:rPr>
          <w:b/>
        </w:rPr>
        <w:t>Thin installed base:</w:t>
      </w:r>
      <w:r>
        <w:t xml:space="preserve"> do </w:t>
      </w:r>
      <w:r>
        <w:rPr>
          <w:b/>
        </w:rPr>
        <w:t>not</w:t>
      </w:r>
      <w:r>
        <w:t xml:space="preserve"> stand up a dedicated branded network. Plug into </w:t>
      </w:r>
      <w:r>
        <w:rPr>
          <w:b/>
        </w:rPr>
        <w:t>local multi-brand independent repair workshops</w:t>
      </w:r>
      <w:r>
        <w:t xml:space="preserve">, and pursue </w:t>
      </w:r>
      <w:r>
        <w:rPr>
          <w:b/>
        </w:rPr>
        <w:t>cross-brand mutual recognition among Chinese brands</w:t>
      </w:r>
      <w:r>
        <w:t xml:space="preserve"> sharing a market (single-source industry analysis) to spread coverage and cost.</w:t>
      </w:r>
    </w:p>
    <w:p>
      <w:pPr>
        <w:pStyle w:val="ListBullet"/>
      </w:pPr>
      <w:r>
        <w:rPr>
          <w:b/>
        </w:rPr>
        <w:t>Growing base:</w:t>
      </w:r>
      <w:r>
        <w:t xml:space="preserve"> appoint authorised service points with trained technicians, special tooling and diagnostic access, concentrated where vehicles actually are.</w:t>
      </w:r>
    </w:p>
    <w:p>
      <w:pPr>
        <w:pStyle w:val="ListBullet"/>
      </w:pPr>
      <w:r>
        <w:rPr>
          <w:b/>
        </w:rPr>
        <w:t>Mature base:</w:t>
      </w:r>
      <w:r>
        <w:t xml:space="preserve"> consider company-backed regional hubs and branded service.</w:t>
      </w:r>
    </w:p>
    <w:p>
      <w:r>
        <w:t xml:space="preserve">Match the model to </w:t>
      </w:r>
      <w:r>
        <w:rPr>
          <w:b/>
        </w:rPr>
        <w:t>vehicles in operation</w:t>
      </w:r>
      <w:r>
        <w:t>, not to optimism about next quarter's sales.</w:t>
      </w:r>
    </w:p>
    <w:p/>
    <w:p>
      <w:pPr>
        <w:pStyle w:val="Heading2"/>
      </w:pPr>
      <w:r>
        <w:t>Parts Supply: Stock Where It Can Be Reached Fast</w:t>
      </w:r>
    </w:p>
    <w:p>
      <w:pPr>
        <w:pStyle w:val="ListBullet"/>
      </w:pPr>
      <w:r>
        <w:t xml:space="preserve">A </w:t>
      </w:r>
      <w:r>
        <w:rPr>
          <w:b/>
        </w:rPr>
        <w:t>local or regional parts warehouse with safety stock of core/fast-moving components</w:t>
      </w:r>
      <w:r>
        <w:t xml:space="preserve"> is the main lever on response time.</w:t>
      </w:r>
    </w:p>
    <w:p>
      <w:pPr>
        <w:pStyle w:val="ListBullet"/>
      </w:pPr>
      <w:r>
        <w:t xml:space="preserve">Industry example (single-source, illustrative not universal): one Chinese NEV maker's </w:t>
      </w:r>
      <w:r>
        <w:rPr>
          <w:b/>
        </w:rPr>
        <w:t>Melbourne OEM-parts warehouse reportedly offers next-business-day delivery to the main states</w:t>
      </w:r>
      <w:r>
        <w:t xml:space="preserve"> — an example of what good regional stocking looks like, not a standard every market reaches.</w:t>
      </w:r>
    </w:p>
    <w:p>
      <w:pPr>
        <w:pStyle w:val="ListBullet"/>
      </w:pPr>
      <w:r>
        <w:t xml:space="preserve">Define a </w:t>
      </w:r>
      <w:r>
        <w:rPr>
          <w:b/>
        </w:rPr>
        <w:t>tiered stock list</w:t>
      </w:r>
      <w:r>
        <w:t>: A-parts (downtime-critical, local), B-parts (regional hub), C-parts (indent from China with a stated lead time), and communicate lead times honestly.</w:t>
      </w:r>
    </w:p>
    <w:p/>
    <w:p>
      <w:pPr>
        <w:pStyle w:val="Heading2"/>
      </w:pPr>
      <w:r>
        <w:t>Align the Warranty Promise With Real Capacity</w:t>
      </w:r>
    </w:p>
    <w:p>
      <w:r>
        <w:t>A warranty is only credible to the extent the network can honour it:</w:t>
      </w:r>
    </w:p>
    <w:p>
      <w:pPr>
        <w:pStyle w:val="ListBullet"/>
      </w:pPr>
      <w:r>
        <w:t xml:space="preserve">Match </w:t>
      </w:r>
      <w:r>
        <w:rPr>
          <w:b/>
        </w:rPr>
        <w:t>warranty duration/mileage and exclusions</w:t>
      </w:r>
      <w:r>
        <w:t xml:space="preserve"> to what local workshops can actually service and parts can actually reach.</w:t>
      </w:r>
    </w:p>
    <w:p>
      <w:pPr>
        <w:pStyle w:val="ListBullet"/>
      </w:pPr>
      <w:r>
        <w:t xml:space="preserve">Industry example (single-source, illustrative): a </w:t>
      </w:r>
      <w:r>
        <w:rPr>
          <w:b/>
        </w:rPr>
        <w:t>7-year/unlimited-km OEM warranty</w:t>
      </w:r>
      <w:r>
        <w:t xml:space="preserve"> offered in Australia — credible only because a parts and service network backs it; offering similar terms without that network creates liability you cannot meet.</w:t>
      </w:r>
    </w:p>
    <w:p>
      <w:pPr>
        <w:pStyle w:val="ListBullet"/>
      </w:pPr>
      <w:r>
        <w:t xml:space="preserve">Define the </w:t>
      </w:r>
      <w:r>
        <w:rPr>
          <w:b/>
        </w:rPr>
        <w:t>claim workflow, who pays freight/labour, goodwill boundaries</w:t>
      </w:r>
      <w:r>
        <w:t>, and how battery/EV-specific claims (which need specialist capability) are handled.</w:t>
      </w:r>
    </w:p>
    <w:p/>
    <w:p>
      <w:pPr>
        <w:pStyle w:val="Heading2"/>
      </w:pPr>
      <w:r>
        <w:t>What This Guide Recommends You Put in Place</w:t>
      </w:r>
    </w:p>
    <w:p>
      <w:pPr>
        <w:pStyle w:val="ListNumber"/>
      </w:pPr>
      <w:r>
        <w:t xml:space="preserve">A written </w:t>
      </w:r>
      <w:r>
        <w:rPr>
          <w:b/>
        </w:rPr>
        <w:t>installed-base → network-model</w:t>
      </w:r>
      <w:r>
        <w:t xml:space="preserve"> decision per market (independent/multi-brand first, authorised later).</w:t>
      </w:r>
    </w:p>
    <w:p>
      <w:pPr>
        <w:pStyle w:val="ListNumber"/>
      </w:pPr>
      <w:r>
        <w:t xml:space="preserve">A </w:t>
      </w:r>
      <w:r>
        <w:rPr>
          <w:b/>
        </w:rPr>
        <w:t>regional parts plan</w:t>
      </w:r>
      <w:r>
        <w:t xml:space="preserve"> with A/B/C stock tiers and published lead times.</w:t>
      </w:r>
    </w:p>
    <w:p>
      <w:pPr>
        <w:pStyle w:val="ListNumber"/>
      </w:pPr>
      <w:r>
        <w:t xml:space="preserve">A </w:t>
      </w:r>
      <w:r>
        <w:rPr>
          <w:b/>
        </w:rPr>
        <w:t>warranty policy matched to service capacity</w:t>
      </w:r>
      <w:r>
        <w:t>, with a claim and cost-allocation workflow.</w:t>
      </w:r>
    </w:p>
    <w:p>
      <w:pPr>
        <w:pStyle w:val="ListNumber"/>
      </w:pPr>
      <w:r>
        <w:rPr>
          <w:b/>
        </w:rPr>
        <w:t>Technical enablement</w:t>
      </w:r>
      <w:r>
        <w:t xml:space="preserve"> — manuals, diagnostics, training — for the workshops that represent you.</w:t>
      </w:r>
    </w:p>
    <w:p>
      <w:pPr>
        <w:pStyle w:val="ListNumber"/>
      </w:pPr>
      <w:r>
        <w:t xml:space="preserve">A </w:t>
      </w:r>
      <w:r>
        <w:rPr>
          <w:b/>
        </w:rPr>
        <w:t>feedback loop</w:t>
      </w:r>
      <w:r>
        <w:t xml:space="preserve"> from claims into specification (feeding the heat/dust and PSI guides), so recurring faults are designed out.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Should a new exporter open branded service centres immediately?</w:t>
      </w:r>
      <w:r>
        <w:t xml:space="preserve"> Usually no — with a thin installed base, use local multi-brand workshops and cross-brand recognition first, then invest as volume grows.</w:t>
      </w:r>
    </w:p>
    <w:p>
      <w:r>
        <w:rPr>
          <w:b/>
        </w:rPr>
        <w:t>What drives after-sales response time most?</w:t>
      </w:r>
      <w:r>
        <w:t xml:space="preserve"> Local/regional parts availability with safety stock of critical components — more than workshop count alone.</w:t>
      </w:r>
    </w:p>
    <w:p>
      <w:r>
        <w:rPr>
          <w:b/>
        </w:rPr>
        <w:t>Can I offer a long warranty to win deals?</w:t>
      </w:r>
      <w:r>
        <w:t xml:space="preserve"> Only if parts reach the market and workshops can honour it; an unmatched warranty is unfunded liability.</w:t>
      </w:r>
    </w:p>
    <w:p>
      <w:r>
        <w:rPr>
          <w:b/>
        </w:rPr>
        <w:t>Is after-sales a compliance matter in China?</w:t>
      </w:r>
      <w:r>
        <w:t xml:space="preserve"> Policy guidance directs exporters, OEMs and importers to jointly provide after-sales, parts and technical support.</w:t>
      </w:r>
    </w:p>
    <w:p>
      <w:r>
        <w:rPr>
          <w:b/>
        </w:rPr>
        <w:t>How is this different from a "buying spare parts" guide?</w:t>
      </w:r>
      <w:r>
        <w:t xml:space="preserve"> That covers sourcing parts in China; this covers operating the service/parts/warranty capability in the destination market.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Overseas after-sales parts and warranty network,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Overseas after-sales parts and warranty network,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Overseas after-sales parts and warranty network,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Overseas after-sales parts and warranty network,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Overseas after-sales parts and warranty network,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輸出バイヤー向けリファレンス｜Overseas after-sales parts and warranty network,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자료｜Overseas after-sales parts and warranty network,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Overseas after-sales parts and warranty network,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Overseas after-sales parts and warranty network,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Overseas after-sales parts and warranty network,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Overseas after-sales parts and warranty network,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出口采购参考｜Overseas after-sales parts and warranty network,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Four-ministry used-car export notice (item 6: support system)</w:t>
            </w:r>
          </w:p>
        </w:tc>
        <w:tc>
          <w:tcPr>
            <w:tcW w:type="dxa" w:w="1234"/>
          </w:tcPr>
          <w:p>
            <w:r>
              <w:t>State Council policy library</w:t>
            </w:r>
          </w:p>
        </w:tc>
        <w:tc>
          <w:tcPr>
            <w:tcW w:type="dxa" w:w="1234"/>
          </w:tcPr>
          <w:p>
            <w:r>
              <w:t>CN / Global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Policy expectation of joint after-sales/parts/tech support</w:t>
            </w:r>
          </w:p>
        </w:tc>
      </w:tr>
      <w:tr>
        <w:tc>
          <w:tcPr>
            <w:tcW w:type="dxa" w:w="1234"/>
          </w:tcPr>
          <w:p>
            <w:r>
              <w:t>Same notice (support system)</w:t>
            </w:r>
          </w:p>
        </w:tc>
        <w:tc>
          <w:tcPr>
            <w:tcW w:type="dxa" w:w="1234"/>
          </w:tcPr>
          <w:p>
            <w:r>
              <w:t>Ministry of Commerce</w:t>
            </w:r>
          </w:p>
        </w:tc>
        <w:tc>
          <w:tcPr>
            <w:tcW w:type="dxa" w:w="1234"/>
          </w:tcPr>
          <w:p>
            <w:r>
              <w:t>CN / Global</w:t>
            </w:r>
          </w:p>
        </w:tc>
        <w:tc>
          <w:tcPr>
            <w:tcW w:type="dxa" w:w="1234"/>
          </w:tcPr>
          <w:p>
            <w:r>
              <w:t>http://www.mofcom.gov.cn/zcfb/dwmygl/art/2025/art_543d1fcc6a1048d5bf301a8d59ed723e.html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MOFCOM counterpart text</w:t>
            </w:r>
          </w:p>
        </w:tc>
      </w:tr>
      <w:tr>
        <w:tc>
          <w:tcPr>
            <w:tcW w:type="dxa" w:w="1234"/>
          </w:tcPr>
          <w:p>
            <w:r>
              <w:t>How Chinese automakers can close the overseas after-sales gap</w:t>
            </w:r>
          </w:p>
        </w:tc>
        <w:tc>
          <w:tcPr>
            <w:tcW w:type="dxa" w:w="1234"/>
          </w:tcPr>
          <w:p>
            <w:r>
              <w:t>Sina Finance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https://finance.sina.com.cn/esg/2026-04-27/doc-inhvxpih9178870.shtml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Multi-brand network path; Melbourne parts example; 7-yr warranty example</w:t>
            </w:r>
          </w:p>
        </w:tc>
      </w:tr>
      <w:tr>
        <w:tc>
          <w:tcPr>
            <w:tcW w:type="dxa" w:w="1234"/>
          </w:tcPr>
          <w:p>
            <w:r>
              <w:t>Parts going global must be systematised</w:t>
            </w:r>
          </w:p>
        </w:tc>
        <w:tc>
          <w:tcPr>
            <w:tcW w:type="dxa" w:w="1234"/>
          </w:tcPr>
          <w:p>
            <w:r>
              <w:t>Beijing News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https://m.bjnews.com.cn/detail/1779683581168283.html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"Heavy sales, light service" weakness; delegation risk</w:t>
            </w:r>
          </w:p>
        </w:tc>
      </w:tr>
    </w:tbl>
    <w:p>
      <w:r>
        <w:t>*Scope note: the policy expectation is official; network models and the Australia warehouse/warranty items are single-company industry examples used illustratively, not presented as universal standards. This guide addresses service operation and is kept distinct from the spare-parts procurement cluster.*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Provisions on Liability for Repair/Replacement/Return of Household Auto Products (SAMR Order No.43)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https://www.samr.gov.cn/zw/zfxxgk/fdzdgknr/fgs/art/2023/art_6be7658b4a754005b6c6c25f137076ee.html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Domestic warranty (san-bao) baseline that overseas after-sales terms must be distinguished from</w:t>
            </w:r>
          </w:p>
        </w:tc>
      </w:tr>
      <w:tr>
        <w:tc>
          <w:tcPr>
            <w:tcW w:type="dxa" w:w="1234"/>
          </w:tcPr>
          <w:p>
            <w:r>
              <w:t>China Council for the Promotion of International Trade (trade-service network)</w:t>
            </w:r>
          </w:p>
        </w:tc>
        <w:tc>
          <w:tcPr>
            <w:tcW w:type="dxa" w:w="1234"/>
          </w:tcPr>
          <w:p>
            <w:r>
              <w:t>CCPIT</w:t>
            </w:r>
          </w:p>
        </w:tc>
        <w:tc>
          <w:tcPr>
            <w:tcW w:type="dxa" w:w="1234"/>
          </w:tcPr>
          <w:p>
            <w:r>
              <w:t>CN/INT'L</w:t>
            </w:r>
          </w:p>
        </w:tc>
        <w:tc>
          <w:tcPr>
            <w:tcW w:type="dxa" w:w="1234"/>
          </w:tcPr>
          <w:p>
            <w:r>
              <w:t>http://www.ccpit.org/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Institutional channels supporting overseas service-network build-out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after-sales operations (distinct from parts procurement)</w:t>
      </w:r>
    </w:p>
    <w:p>
      <w:pPr>
        <w:pStyle w:val="ListBullet"/>
      </w:pPr>
      <w:r>
        <w:rPr>
          <w:b/>
        </w:rPr>
        <w:t>Verification method</w:t>
      </w:r>
      <w:r>
        <w:t>: Official policy + industry analysis; company examples labelled illustrative; scope boundary enforced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#AfterSalesNetwork #PartsSupply #Warranty #OverseasService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