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China Export Customs Declaration and the Single Window Process for Vehicles</w:t>
      </w:r>
    </w:p>
    <w:p/>
    <w:p>
      <w:pPr>
        <w:pStyle w:val="Heading2"/>
      </w:pPr>
      <w:r>
        <w:t>SEO Metadata</w:t>
      </w:r>
    </w:p>
    <w:p>
      <w:pPr>
        <w:pStyle w:val="ListBullet"/>
      </w:pPr>
      <w:r>
        <w:rPr>
          <w:b/>
        </w:rPr>
        <w:t>SEO Title</w:t>
      </w:r>
      <w:r>
        <w:t>: China Export Customs Declaration &amp; Single Window for Vehicle Shipments</w:t>
      </w:r>
    </w:p>
    <w:p>
      <w:pPr>
        <w:pStyle w:val="ListBullet"/>
      </w:pPr>
      <w:r>
        <w:rPr>
          <w:b/>
        </w:rPr>
        <w:t>Meta Description</w:t>
      </w:r>
      <w:r>
        <w:t>: How a Chinese vehicle exporter files the export customs declaration through the International Trade Single Window: declaration channel, accompanying documents, truthfulness duty and resubmission after rejection.</w:t>
      </w:r>
    </w:p>
    <w:p>
      <w:pPr>
        <w:pStyle w:val="ListBullet"/>
      </w:pPr>
      <w:r>
        <w:rPr>
          <w:b/>
        </w:rPr>
        <w:t>H1</w:t>
      </w:r>
      <w:r>
        <w:t>: China Export Customs Declaration and the Single Window Process for Vehicles</w:t>
      </w:r>
    </w:p>
    <w:p>
      <w:pPr>
        <w:pStyle w:val="ListBullet"/>
      </w:pPr>
      <w:r>
        <w:rPr>
          <w:b/>
        </w:rPr>
        <w:t>Primary Keyword</w:t>
      </w:r>
      <w:r>
        <w:t>: china export customs declaration single window</w:t>
      </w:r>
    </w:p>
    <w:p>
      <w:pPr>
        <w:pStyle w:val="ListBullet"/>
      </w:pPr>
      <w:r>
        <w:rPr>
          <w:b/>
        </w:rPr>
        <w:t>Secondary Search Terms</w:t>
      </w:r>
      <w:r>
        <w:t>: China export declaration; single window; customs declaration form; accompanying documents; export clearance</w:t>
      </w:r>
    </w:p>
    <w:p>
      <w:pPr>
        <w:pStyle w:val="ListBullet"/>
      </w:pPr>
      <w:r>
        <w:rPr>
          <w:b/>
        </w:rPr>
        <w:t>Suggested URL</w:t>
      </w:r>
      <w:r>
        <w:t>: /guides/china-export-customs-declaration-single-window/</w:t>
      </w:r>
    </w:p>
    <w:p>
      <w:pPr>
        <w:pStyle w:val="ListBullet"/>
      </w:pPr>
      <w:r>
        <w:rPr>
          <w:b/>
        </w:rPr>
        <w:t>Search Intent</w:t>
      </w:r>
      <w:r>
        <w:t>: 出口车辆如何通过中国国际贸易单一窗口填制出口货物报关单、随附单证与申报流程</w:t>
      </w:r>
    </w:p>
    <w:p>
      <w:pPr>
        <w:pStyle w:val="ListBullet"/>
      </w:pPr>
      <w:r>
        <w:rPr>
          <w:b/>
        </w:rPr>
        <w:t>Internal Link Suggestions</w:t>
      </w:r>
      <w:r>
        <w:t>: /guides/vehicle-export-hs-code-history/, /guides/export-document-package-history/, /guides/china-used-car-export-license-process/</w:t>
      </w:r>
    </w:p>
    <w:p>
      <w:pPr>
        <w:pStyle w:val="ListBullet"/>
      </w:pPr>
      <w:r>
        <w:rPr>
          <w:b/>
        </w:rPr>
        <w:t>Schema Scope</w:t>
      </w:r>
      <w:r>
        <w:t>: Article (no Product/Offer/Review)</w:t>
      </w:r>
    </w:p>
    <w:p/>
    <w:p>
      <w:pPr>
        <w:pStyle w:val="Heading2"/>
      </w:pPr>
      <w:r>
        <w:t>What actually happens at export declaration</w:t>
      </w:r>
    </w:p>
    <w:p>
      <w:r>
        <w:t xml:space="preserve">On the China side, an export consignment of vehicles is declared to Customs electronically through the </w:t>
      </w:r>
      <w:r>
        <w:rPr>
          <w:b/>
        </w:rPr>
        <w:t>International Trade Single Window</w:t>
      </w:r>
      <w:r>
        <w:t>, using the enterprise's electronic credentials (IC card/USBKey). The declarant — the consignor or its customs broker — is responsible for the truthfulness, accuracy and completeness of the declaration. This guide covers the China export-side process only; destination import clearance is a separate, country-specific matter.</w:t>
      </w:r>
    </w:p>
    <w:p/>
    <w:p>
      <w:pPr>
        <w:pStyle w:val="Heading2"/>
      </w:pPr>
      <w:r>
        <w:t>The declaration channel and who files</w:t>
      </w:r>
    </w:p>
    <w:p>
      <w:r>
        <w:t>The exporter either holds its own customs registration and files through the Single Window, or entrusts a customs broker, in which case the exporter remains responsible for the underlying information. Login and submission are electronic; paper is the exception. Before filing, the commercial invoice, packing list, contract, booking/B/L information and any licence or certificate required for the specific commodity must be consistent.</w:t>
      </w:r>
    </w:p>
    <w:p/>
    <w:p>
      <w:pPr>
        <w:pStyle w:val="Heading2"/>
      </w:pPr>
      <w:r>
        <w:t>Accompanying documents and internal consistency</w:t>
      </w:r>
    </w:p>
    <w:p>
      <w:r>
        <w:t>Customs checks that the declaration matches the supporting documents and the actual goods. For vehicles this means the HS code (classified per the current tariff by exact 10-digit code — see the HS guide), quantity, value, model and any export licence, inspection or certificate requirement must line up across the declaration, invoice and transport documents. A mismatch is a common reason the declaration is set aside.</w:t>
      </w:r>
    </w:p>
    <w:p/>
    <w:p>
      <w:pPr>
        <w:pStyle w:val="Heading2"/>
      </w:pPr>
      <w:r>
        <w:t>Truthfulness duty and rejected declarations</w:t>
      </w:r>
    </w:p>
    <w:p>
      <w:r>
        <w:t>The declarant has a legal duty of truthful declaration. If a declaration is rejected (退单/退改), the correct response is to correct the flagged fields and resubmit through the same channel with consistent documents — not to work around the rejection. Filling standards require standard commodity descriptions, correct quantity/unit and lawful value; guessing an HS code or copying a previous shipment's code is a recurring source of delay.</w:t>
      </w:r>
    </w:p>
    <w:p/>
    <w:p>
      <w:pPr>
        <w:pStyle w:val="Heading2"/>
      </w:pPr>
      <w:r>
        <w:t>A filing checklist for a vehicle consignment</w:t>
      </w:r>
    </w:p>
    <w:p>
      <w:pPr>
        <w:pStyle w:val="ListNumber"/>
      </w:pPr>
      <w:r>
        <w:t>Confirm the exact 10-digit HS code and any supervision condition for that code in the current year's tariff.</w:t>
      </w:r>
    </w:p>
    <w:p>
      <w:pPr>
        <w:pStyle w:val="ListNumber"/>
      </w:pPr>
      <w:r>
        <w:t>Align invoice, packing list, contract, licence/certificate and booking data before logging in.</w:t>
      </w:r>
    </w:p>
    <w:p>
      <w:pPr>
        <w:pStyle w:val="ListNumber"/>
      </w:pPr>
      <w:r>
        <w:t>File through the Single Window with the correct enterprise credentials; keep the declaration number.</w:t>
      </w:r>
    </w:p>
    <w:p>
      <w:pPr>
        <w:pStyle w:val="ListNumber"/>
      </w:pPr>
      <w:r>
        <w:t>If rejected, read the rejection reason, correct at source and resubmit with matching documents.</w:t>
      </w:r>
    </w:p>
    <w:p>
      <w:pPr>
        <w:pStyle w:val="ListNumber"/>
      </w:pPr>
      <w:r>
        <w:t>Keep the filed set consistent with FX receipt and tax-refund paperwork (see those guides).</w:t>
      </w:r>
    </w:p>
    <w:p/>
    <w:p>
      <w:pPr>
        <w:pStyle w:val="Heading2"/>
      </w:pPr>
      <w:r>
        <w:t>Boundaries of this guide</w:t>
      </w:r>
    </w:p>
    <w:p>
      <w:r>
        <w:t>It does not supply a specific HS code or supervision condition (those are per-code and time-sensitive), and it does not quote broker fees. Destination-country customs requirements are not covered here.</w:t>
      </w:r>
    </w:p>
    <w:p/>
    <w:p>
      <w:pPr>
        <w:pStyle w:val="Heading2"/>
      </w:pPr>
      <w:r>
        <w:t>FAQ</w:t>
      </w:r>
    </w:p>
    <w:p>
      <w:r>
        <w:rPr>
          <w:b/>
        </w:rPr>
        <w:t>Who is responsible if a broker files wrongly?</w:t>
      </w:r>
      <w:r>
        <w:t xml:space="preserve"> The consignor remains responsible for the truth of the underlying information; choose and instruct the broker carefully.</w:t>
      </w:r>
    </w:p>
    <w:p>
      <w:r>
        <w:rPr>
          <w:b/>
        </w:rPr>
        <w:t>What is the Single Window?</w:t>
      </w:r>
      <w:r>
        <w:t xml:space="preserve"> China's electronic one-stop portal for customs/trade declarations, accessed with enterprise credentials.</w:t>
      </w:r>
    </w:p>
    <w:p>
      <w:r>
        <w:rPr>
          <w:b/>
        </w:rPr>
        <w:t>Can I reuse last shipment's HS code?</w:t>
      </w:r>
      <w:r>
        <w:t xml:space="preserve"> Not safely — classify the exact goods under the current tariff each time.</w:t>
      </w:r>
    </w:p>
    <w:p>
      <w:r>
        <w:rPr>
          <w:b/>
        </w:rPr>
        <w:t>What if the declaration is rejected?</w:t>
      </w:r>
      <w:r>
        <w:t xml:space="preserve"> Correct the flagged fields and resubmit with consistent documents.</w:t>
      </w:r>
    </w:p>
    <w:p>
      <w:r>
        <w:rPr>
          <w:b/>
        </w:rPr>
        <w:t>Are broker fees fixed?</w:t>
      </w:r>
      <w:r>
        <w:t xml:space="preserve"> No — they vary and are not quoted here.</w:t>
      </w:r>
    </w:p>
    <w:p/>
    <w:p/>
    <w:p>
      <w:pPr>
        <w:pStyle w:val="Heading2"/>
      </w:pPr>
      <w:r>
        <w:t>Sources &amp; Verification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Source</w:t>
            </w:r>
          </w:p>
        </w:tc>
        <w:tc>
          <w:tcPr>
            <w:tcW w:type="dxa" w:w="1234"/>
          </w:tcPr>
          <w:p>
            <w:r>
              <w:t>Organization</w:t>
            </w:r>
          </w:p>
        </w:tc>
        <w:tc>
          <w:tcPr>
            <w:tcW w:type="dxa" w:w="1234"/>
          </w:tcPr>
          <w:p>
            <w:r>
              <w:t>Market</w:t>
            </w:r>
          </w:p>
        </w:tc>
        <w:tc>
          <w:tcPr>
            <w:tcW w:type="dxa" w:w="1234"/>
          </w:tcPr>
          <w:p>
            <w:r>
              <w:t>Tier</w:t>
            </w:r>
          </w:p>
        </w:tc>
        <w:tc>
          <w:tcPr>
            <w:tcW w:type="dxa" w:w="1234"/>
          </w:tcPr>
          <w:p>
            <w:r>
              <w:t>Confidence</w:t>
            </w:r>
          </w:p>
        </w:tc>
        <w:tc>
          <w:tcPr>
            <w:tcW w:type="dxa" w:w="1234"/>
          </w:tcPr>
          <w:p>
            <w:r>
              <w:t>URL</w:t>
            </w:r>
          </w:p>
        </w:tc>
        <w:tc>
          <w:tcPr>
            <w:tcW w:type="dxa" w:w="1234"/>
          </w:tcPr>
          <w:p>
            <w:r>
              <w:t>Supported facts</w:t>
            </w:r>
          </w:p>
        </w:tc>
      </w:tr>
      <w:tr>
        <w:tc>
          <w:tcPr>
            <w:tcW w:type="dxa" w:w="1234"/>
          </w:tcPr>
          <w:p>
            <w:r>
              <w:t>中华人民共和国海关进出口货物申报管理规定（海关总署令第277号）</w:t>
            </w:r>
          </w:p>
        </w:tc>
        <w:tc>
          <w:tcPr>
            <w:tcW w:type="dxa" w:w="1234"/>
          </w:tcPr>
          <w:p>
            <w:r>
              <w:t>中华人民共和国海关总署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T1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http://www.customs.gov.cn/customs/2025-03/31/article_2025121420594666903.html</w:t>
            </w:r>
          </w:p>
        </w:tc>
        <w:tc>
          <w:tcPr>
            <w:tcW w:type="dxa" w:w="1234"/>
          </w:tcPr>
          <w:p>
            <w:r>
              <w:t>申报主体, 随附单证, 退单重报</w:t>
            </w:r>
          </w:p>
        </w:tc>
      </w:tr>
      <w:tr>
        <w:tc>
          <w:tcPr>
            <w:tcW w:type="dxa" w:w="1234"/>
          </w:tcPr>
          <w:p>
            <w:r>
              <w:t>海关总署令第277号（国务院公报）</w:t>
            </w:r>
          </w:p>
        </w:tc>
        <w:tc>
          <w:tcPr>
            <w:tcW w:type="dxa" w:w="1234"/>
          </w:tcPr>
          <w:p>
            <w:r>
              <w:t>中国政府网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T1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https://www.gov.cn/gongbao/2025/issue_12026/202505/content_7022577.html</w:t>
            </w:r>
          </w:p>
        </w:tc>
        <w:tc>
          <w:tcPr>
            <w:tcW w:type="dxa" w:w="1234"/>
          </w:tcPr>
          <w:p>
            <w:r>
              <w:t>规定全文一致性核验</w:t>
            </w:r>
          </w:p>
        </w:tc>
      </w:tr>
      <w:tr>
        <w:tc>
          <w:tcPr>
            <w:tcW w:type="dxa" w:w="1234"/>
          </w:tcPr>
          <w:p>
            <w:r>
              <w:t>进出口货物申报指南（单一窗口录入与登录）</w:t>
            </w:r>
          </w:p>
        </w:tc>
        <w:tc>
          <w:tcPr>
            <w:tcW w:type="dxa" w:w="1234"/>
          </w:tcPr>
          <w:p>
            <w:r>
              <w:t>中国贸促会宁夏委员会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T1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https://nxccpit.nx.gov.cn/xwzx/mcxx/202508/t20250829_5003010.html</w:t>
            </w:r>
          </w:p>
        </w:tc>
        <w:tc>
          <w:tcPr>
            <w:tcW w:type="dxa" w:w="1234"/>
          </w:tcPr>
          <w:p>
            <w:r>
              <w:t>单一窗口IC卡/USBKey登录, 电子申报</w:t>
            </w:r>
          </w:p>
        </w:tc>
      </w:tr>
      <w:tr>
        <w:tc>
          <w:tcPr>
            <w:tcW w:type="dxa" w:w="1234"/>
          </w:tcPr>
          <w:p>
            <w:r>
              <w:t>出口大型货物手续流程（申报-缴税-放行）</w:t>
            </w:r>
          </w:p>
        </w:tc>
        <w:tc>
          <w:tcPr>
            <w:tcW w:type="dxa" w:w="1234"/>
          </w:tcPr>
          <w:p>
            <w:r>
              <w:t>中华人民共和国海关总署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T1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http://www.customs.gov.cn/eportal/ui?pageId=374112&amp;msgDataId=6e1b51cda6ff4057ab24852007a799c8</w:t>
            </w:r>
          </w:p>
        </w:tc>
        <w:tc>
          <w:tcPr>
            <w:tcW w:type="dxa" w:w="1234"/>
          </w:tcPr>
          <w:p>
            <w:r>
              <w:t>出口通关步骤, 报关单填制规范引用</w:t>
            </w:r>
          </w:p>
        </w:tc>
      </w:tr>
    </w:tbl>
    <w:p>
      <w:pPr>
        <w:pStyle w:val="Heading2"/>
      </w:pPr>
      <w:r>
        <w:t>Editorial Review</w:t>
      </w:r>
    </w:p>
    <w:p>
      <w:pPr>
        <w:pStyle w:val="ListBullet"/>
      </w:pPr>
      <w:r>
        <w:rPr>
          <w:b/>
        </w:rPr>
        <w:t>Author</w:t>
      </w:r>
      <w:r>
        <w:t>: AutoBridge Export Editorial Team · [authors](/authors/) · [Editorial Policy](/editorial-policy/)</w:t>
      </w:r>
    </w:p>
    <w:p>
      <w:pPr>
        <w:pStyle w:val="ListBullet"/>
      </w:pPr>
      <w:r>
        <w:rPr>
          <w:b/>
        </w:rPr>
        <w:t>Last reviewed</w:t>
      </w:r>
      <w:r>
        <w:t>: 2026-09-05</w:t>
      </w:r>
    </w:p>
    <w:p>
      <w:pPr>
        <w:pStyle w:val="ListBullet"/>
      </w:pPr>
      <w:r>
        <w:rPr>
          <w:b/>
        </w:rPr>
        <w:t>Reference market</w:t>
      </w:r>
      <w:r>
        <w:t>: CN（中国出口侧）</w:t>
      </w:r>
    </w:p>
    <w:p>
      <w:pPr>
        <w:pStyle w:val="ListBullet"/>
      </w:pPr>
      <w:r>
        <w:rPr>
          <w:b/>
        </w:rPr>
        <w:t>Verification method</w:t>
      </w:r>
      <w:r>
        <w:t>: Desk research against the sources below; Chinese-market reference specification only unless a separate export market is explicitly cited.</w:t>
      </w:r>
    </w:p>
    <w:p>
      <w:pPr>
        <w:pStyle w:val="ListBullet"/>
      </w:pPr>
      <w:r>
        <w:rPr>
          <w:b/>
        </w:rPr>
        <w:t>Transparency</w:t>
      </w:r>
      <w:r>
        <w:t>: AI-assisted drafting was used. This article is based on desk research and automated QA. No first-hand testing is claimed unless explicitly documented; confirm time-sensitive and destination-specific requirements before transacting.</w:t>
      </w:r>
    </w:p>
    <w:p/>
    <w:p>
      <w:pPr>
        <w:pStyle w:val="Heading2"/>
      </w:pPr>
      <w:r>
        <w:t>Image Record</w:t>
      </w:r>
    </w:p>
    <w:p>
      <w:pPr>
        <w:pStyle w:val="ListBullet"/>
      </w:pPr>
      <w:r>
        <w:rPr>
          <w:b/>
        </w:rPr>
        <w:t>IMAGE_ASSET_PATH</w:t>
      </w:r>
      <w:r>
        <w:t>: none secured in repository</w:t>
      </w:r>
    </w:p>
    <w:p>
      <w:pPr>
        <w:pStyle w:val="ListBullet"/>
      </w:pPr>
      <w:r>
        <w:rPr>
          <w:b/>
        </w:rPr>
        <w:t>ORIGINAL_IMAGE_URL</w:t>
      </w:r>
      <w:r>
        <w:t>: not captured</w:t>
      </w:r>
    </w:p>
    <w:p>
      <w:pPr>
        <w:pStyle w:val="ListBullet"/>
      </w:pPr>
      <w:r>
        <w:rPr>
          <w:b/>
        </w:rPr>
        <w:t>SOURCE_PAGE</w:t>
      </w:r>
      <w:r>
        <w:t>: not captured</w:t>
      </w:r>
    </w:p>
    <w:p>
      <w:pPr>
        <w:pStyle w:val="ListBullet"/>
      </w:pPr>
      <w:r>
        <w:rPr>
          <w:b/>
        </w:rPr>
        <w:t>RIGHTS_HOLDER</w:t>
      </w:r>
      <w:r>
        <w:t>: unconfirmed</w:t>
      </w:r>
    </w:p>
    <w:p>
      <w:pPr>
        <w:pStyle w:val="ListBullet"/>
      </w:pPr>
      <w:r>
        <w:rPr>
          <w:b/>
        </w:rPr>
        <w:t>LICENSE_OR_USAGE_BASIS</w:t>
      </w:r>
      <w:r>
        <w:t>: none secured — OEM webpage presence is not a commercial reuse licence</w:t>
      </w:r>
    </w:p>
    <w:p>
      <w:pPr>
        <w:pStyle w:val="ListBullet"/>
      </w:pPr>
      <w:r>
        <w:rPr>
          <w:b/>
        </w:rPr>
        <w:t>CHECKED_DATE</w:t>
      </w:r>
      <w:r>
        <w:t>: 2026-09-05</w:t>
      </w:r>
    </w:p>
    <w:p>
      <w:pPr>
        <w:pStyle w:val="ListBullet"/>
      </w:pPr>
      <w:r>
        <w:rPr>
          <w:b/>
        </w:rPr>
        <w:t>MODEL_TOPIC_MATCH</w:t>
      </w:r>
      <w:r>
        <w:t>: exact China Export Customs Declaration and the Single Window Process for Vehicles</w:t>
      </w:r>
    </w:p>
    <w:p>
      <w:pPr>
        <w:pStyle w:val="ListBullet"/>
      </w:pPr>
      <w:r>
        <w:rPr>
          <w:b/>
        </w:rPr>
        <w:t>IMAGE_RIGHTS_STATUS</w:t>
      </w:r>
      <w:r>
        <w:t>: FAIL</w:t>
      </w:r>
    </w:p>
    <w:p>
      <w:pPr>
        <w:pStyle w:val="ListBullet"/>
      </w:pPr>
      <w:r>
        <w:rPr>
          <w:b/>
        </w:rPr>
        <w:t>ALT (12 languages)</w:t>
      </w:r>
      <w:r>
        <w:t>:</w:t>
      </w:r>
    </w:p>
    <w:p>
      <w:pPr>
        <w:pStyle w:val="ListBullet"/>
      </w:pPr>
      <w:r>
        <w:rPr>
          <w:b/>
        </w:rPr>
        <w:t>EN</w:t>
      </w:r>
      <w:r>
        <w:t>: single window declaration, Chinese-market procurement guide export buyer reference</w:t>
      </w:r>
    </w:p>
    <w:p>
      <w:pPr>
        <w:pStyle w:val="ListBullet"/>
      </w:pPr>
      <w:r>
        <w:rPr>
          <w:b/>
        </w:rPr>
        <w:t>FR</w:t>
      </w:r>
      <w:r>
        <w:t>: single window declaration, procurement guide du marché chinois, référence acheteur export</w:t>
      </w:r>
    </w:p>
    <w:p>
      <w:pPr>
        <w:pStyle w:val="ListBullet"/>
      </w:pPr>
      <w:r>
        <w:rPr>
          <w:b/>
        </w:rPr>
        <w:t>DE</w:t>
      </w:r>
      <w:r>
        <w:t>: single window declaration, Chinesischer procurement guide, Referenz für Exportkäufer</w:t>
      </w:r>
    </w:p>
    <w:p>
      <w:pPr>
        <w:pStyle w:val="ListBullet"/>
      </w:pPr>
      <w:r>
        <w:rPr>
          <w:b/>
        </w:rPr>
        <w:t>ES</w:t>
      </w:r>
      <w:r>
        <w:t>: single window declaration, procurement guide del mercado chino, referencia para comprador de exportación</w:t>
      </w:r>
    </w:p>
    <w:p>
      <w:pPr>
        <w:pStyle w:val="ListBullet"/>
      </w:pPr>
      <w:r>
        <w:rPr>
          <w:b/>
        </w:rPr>
        <w:t>PT</w:t>
      </w:r>
      <w:r>
        <w:t>: single window declaration, procurement guide do mercado chinês, referência ao comprador de exportação</w:t>
      </w:r>
    </w:p>
    <w:p>
      <w:pPr>
        <w:pStyle w:val="ListBullet"/>
      </w:pPr>
      <w:r>
        <w:rPr>
          <w:b/>
        </w:rPr>
        <w:t>JA</w:t>
      </w:r>
      <w:r>
        <w:t>: single window declaration, 中国市場procurement guide・輸出バイヤー向けリファレンス</w:t>
      </w:r>
    </w:p>
    <w:p>
      <w:pPr>
        <w:pStyle w:val="ListBullet"/>
      </w:pPr>
      <w:r>
        <w:rPr>
          <w:b/>
        </w:rPr>
        <w:t>KO</w:t>
      </w:r>
      <w:r>
        <w:t>: single window declaration, 중국 시장 procurement guide, 수출 바이어 참고 자료</w:t>
      </w:r>
    </w:p>
    <w:p>
      <w:pPr>
        <w:pStyle w:val="ListBullet"/>
      </w:pPr>
      <w:r>
        <w:rPr>
          <w:b/>
        </w:rPr>
        <w:t>VI</w:t>
      </w:r>
      <w:r>
        <w:t>: single window declaration, procurement guide thị trường Trung Quốc, tham chiếu cho người mua xuất khẩu</w:t>
      </w:r>
    </w:p>
    <w:p>
      <w:pPr>
        <w:pStyle w:val="ListBullet"/>
      </w:pPr>
      <w:r>
        <w:rPr>
          <w:b/>
        </w:rPr>
        <w:t>TH</w:t>
      </w:r>
      <w:r>
        <w:t>: single window declaration, procurement guide ตลาดจีน เอกสารอ้างอิงสำหรับผู้ซื้อส่งออก</w:t>
      </w:r>
    </w:p>
    <w:p>
      <w:pPr>
        <w:pStyle w:val="ListBullet"/>
      </w:pPr>
      <w:r>
        <w:rPr>
          <w:b/>
        </w:rPr>
        <w:t>ID</w:t>
      </w:r>
      <w:r>
        <w:t>: single window declaration, procurement guide pasar Tiongkok, referensi pembeli ekspor</w:t>
      </w:r>
    </w:p>
    <w:p>
      <w:pPr>
        <w:pStyle w:val="ListBullet"/>
      </w:pPr>
      <w:r>
        <w:rPr>
          <w:b/>
        </w:rPr>
        <w:t>AR</w:t>
      </w:r>
      <w:r>
        <w:t>: single window declaration, procurement guide السوق الصيني، مرجع لمشتري التصدير</w:t>
      </w:r>
    </w:p>
    <w:p>
      <w:pPr>
        <w:pStyle w:val="ListBullet"/>
      </w:pPr>
      <w:r>
        <w:rPr>
          <w:b/>
        </w:rPr>
        <w:t>ZH</w:t>
      </w:r>
      <w:r>
        <w:t>: single window declaration, 中国市场procurement guide·出口采购参考</w:t>
      </w:r>
    </w:p>
    <w:p/>
    <w:p/>
    <w:p>
      <w:r>
        <w:t>#AutoBridge #ChinaCarExport #ExportProcurement #CustomsClearance #SingleWindow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