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Classifying a Vehicle for Export: Sorting 87.01–87.05 and 8716 Trailers Under the 2026 Tariff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Vehicle Export HS Code Classification Guide — 8701/8702/8703/8704/8705/8716</w:t>
      </w:r>
    </w:p>
    <w:p>
      <w:pPr>
        <w:pStyle w:val="ListBullet"/>
      </w:pPr>
      <w:r>
        <w:rPr>
          <w:b/>
        </w:rPr>
        <w:t>Meta Description</w:t>
      </w:r>
      <w:r>
        <w:t>: How Chinese exporters assign the correct HS heading to tractors, passenger cars, buses, goods vehicles, special-purpose vehicles and trailers under the 2026 Import and Export Tariff before discussing duty or certification.</w:t>
      </w:r>
    </w:p>
    <w:p>
      <w:pPr>
        <w:pStyle w:val="ListBullet"/>
      </w:pPr>
      <w:r>
        <w:rPr>
          <w:b/>
        </w:rPr>
        <w:t>Suggested URL</w:t>
      </w:r>
      <w:r>
        <w:t>: /guides/vehicle-export-hs-code-classification</w:t>
      </w:r>
    </w:p>
    <w:p>
      <w:pPr>
        <w:pStyle w:val="ListBullet"/>
      </w:pPr>
      <w:r>
        <w:rPr>
          <w:b/>
        </w:rPr>
        <w:t>H1</w:t>
      </w:r>
      <w:r>
        <w:t>: Which HS Heading Is My Vehicle? An Export-Side Classification Guide Built on the 2026 Tariff</w:t>
      </w:r>
    </w:p>
    <w:p>
      <w:pPr>
        <w:pStyle w:val="ListBullet"/>
      </w:pPr>
      <w:r>
        <w:rPr>
          <w:b/>
        </w:rPr>
        <w:t>Primary Keyword</w:t>
      </w:r>
      <w:r>
        <w:t>: vehicle export hs code classification 8702 8703 8704 8705</w:t>
      </w:r>
    </w:p>
    <w:p>
      <w:pPr>
        <w:pStyle w:val="ListBullet"/>
      </w:pPr>
      <w:r>
        <w:rPr>
          <w:b/>
        </w:rPr>
        <w:t>Secondary Search Terms</w:t>
      </w:r>
      <w:r>
        <w:t>: 8701 tractor HS, 8703 passenger vehicle HS, 8704 goods vehicle, 8705 special purpose vehicle, 8716 trailer HS, 2026 China import export tariff chapter 87</w:t>
      </w:r>
    </w:p>
    <w:p>
      <w:pPr>
        <w:pStyle w:val="ListBullet"/>
      </w:pPr>
      <w:r>
        <w:rPr>
          <w:b/>
        </w:rPr>
        <w:t>Internal Link Suggestions</w:t>
      </w:r>
      <w:r>
        <w:t>: /guides/china-export-certificate-of-origin/ ; /vehicles/dongfeng-tianlong-kl/ ; /vehicles/dongfeng-tianjin-kr/</w:t>
      </w:r>
    </w:p>
    <w:p>
      <w:pPr>
        <w:pStyle w:val="ListBullet"/>
      </w:pPr>
      <w:r>
        <w:rPr>
          <w:b/>
        </w:rPr>
        <w:t>Image Suggestions</w:t>
      </w:r>
      <w:r>
        <w:t>: HS heading decision tree; car vs truck vs tractor vs trailer icon set; customs declaration form field</w:t>
      </w:r>
    </w:p>
    <w:p>
      <w:pPr>
        <w:pStyle w:val="ListBullet"/>
      </w:pPr>
      <w:r>
        <w:rPr>
          <w:b/>
        </w:rPr>
        <w:t>ALT Suggestions</w:t>
      </w:r>
      <w:r>
        <w:t>: "Vehicle HS heading decision tree 8701 8702 8703 8704 8705 8716"</w:t>
      </w:r>
    </w:p>
    <w:p/>
    <w:p>
      <w:pPr>
        <w:pStyle w:val="Heading2"/>
      </w:pPr>
      <w:r>
        <w:t>Why the Heading Comes Before Everything Else</w:t>
      </w:r>
    </w:p>
    <w:p>
      <w:r>
        <w:t xml:space="preserve">Tariff, certification, inspection and documentation all hang off the HS code — yet exporters often start with a shipping quote and classify the vehicle almost as an afterthought. For commercial and special-purpose vehicles that sequence is backwards: a tractor head, a cargo truck, a special-function truck and a trailer do not share one procedure, and assuming "it is all 87.04" is how shipments get re-classified at customs. The working rule on this page is </w:t>
      </w:r>
      <w:r>
        <w:rPr>
          <w:b/>
        </w:rPr>
        <w:t>HS-first</w:t>
      </w:r>
      <w:r>
        <w:t xml:space="preserve">: pin the exact heading and national subheading first, then move to tariff and conformity. The current basis here is the </w:t>
      </w:r>
      <w:r>
        <w:rPr>
          <w:b/>
        </w:rPr>
        <w:t>2026 edition of the *Import and Export Tariff of the People's Republic of China</w:t>
      </w:r>
      <w:r>
        <w:t xml:space="preserve">* (compiled by the Customs Tariff Commission of the State Council) and the </w:t>
      </w:r>
      <w:r>
        <w:rPr>
          <w:b/>
        </w:rPr>
        <w:t>GACC announcement implementing the 2026 tariff adjustment programme</w:t>
      </w:r>
      <w:r>
        <w:t>. Four-digit/six-digit headings are comparatively stable; the ten-digit national subheading and interim rates change with each annual tariff and must be cited by edition.</w:t>
      </w:r>
    </w:p>
    <w:p/>
    <w:p>
      <w:pPr>
        <w:pStyle w:val="Heading2"/>
      </w:pPr>
      <w:r>
        <w:t>The Motor-Vehicle Headings and the Trailer Heading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Heading</w:t>
            </w:r>
          </w:p>
        </w:tc>
        <w:tc>
          <w:tcPr>
            <w:tcW w:type="dxa" w:w="2880"/>
          </w:tcPr>
          <w:p>
            <w:r>
              <w:t>What it covers (2026 tariff heading framework)</w:t>
            </w:r>
          </w:p>
        </w:tc>
        <w:tc>
          <w:tcPr>
            <w:tcW w:type="dxa" w:w="2880"/>
          </w:tcPr>
          <w:p>
            <w:r>
              <w:t>Typical AutoBridge product</w:t>
            </w:r>
          </w:p>
        </w:tc>
      </w:tr>
      <w:tr>
        <w:tc>
          <w:tcPr>
            <w:tcW w:type="dxa" w:w="2880"/>
          </w:tcPr>
          <w:p>
            <w:r>
              <w:t>**87.01**</w:t>
            </w:r>
          </w:p>
        </w:tc>
        <w:tc>
          <w:tcPr>
            <w:tcW w:type="dxa" w:w="2880"/>
          </w:tcPr>
          <w:p>
            <w:r>
              <w:t>Tractors (other than the tractors of heading 87.09), **including semi-trailer tractors**</w:t>
            </w:r>
          </w:p>
        </w:tc>
        <w:tc>
          <w:tcPr>
            <w:tcW w:type="dxa" w:w="2880"/>
          </w:tcPr>
          <w:p>
            <w:r>
              <w:t>Tianlong KL-type tractor head</w:t>
            </w:r>
          </w:p>
        </w:tc>
      </w:tr>
      <w:tr>
        <w:tc>
          <w:tcPr>
            <w:tcW w:type="dxa" w:w="2880"/>
          </w:tcPr>
          <w:p>
            <w:r>
              <w:t>**87.02**</w:t>
            </w:r>
          </w:p>
        </w:tc>
        <w:tc>
          <w:tcPr>
            <w:tcW w:type="dxa" w:w="2880"/>
          </w:tcPr>
          <w:p>
            <w:r>
              <w:t>Motor vehicles for **10+ persons** (buses/coaches), including electric/hybrid subheadings</w:t>
            </w:r>
          </w:p>
        </w:tc>
        <w:tc>
          <w:tcPr>
            <w:tcW w:type="dxa" w:w="2880"/>
          </w:tcPr>
          <w:p>
            <w:r>
              <w:t>city bus, coach</w:t>
            </w:r>
          </w:p>
        </w:tc>
      </w:tr>
      <w:tr>
        <w:tc>
          <w:tcPr>
            <w:tcW w:type="dxa" w:w="2880"/>
          </w:tcPr>
          <w:p>
            <w:r>
              <w:t>**87.03**</w:t>
            </w:r>
          </w:p>
        </w:tc>
        <w:tc>
          <w:tcPr>
            <w:tcW w:type="dxa" w:w="2880"/>
          </w:tcPr>
          <w:p>
            <w:r>
              <w:t>Motor vehicles **principally for persons, ≤9 seats** — saloons, SUVs, MPVs, hybrid and electric passenger cars</w:t>
            </w:r>
          </w:p>
        </w:tc>
        <w:tc>
          <w:tcPr>
            <w:tcW w:type="dxa" w:w="2880"/>
          </w:tcPr>
          <w:p>
            <w:r>
              <w:t>BYD/Chery/GWM passenger cars</w:t>
            </w:r>
          </w:p>
        </w:tc>
      </w:tr>
      <w:tr>
        <w:tc>
          <w:tcPr>
            <w:tcW w:type="dxa" w:w="2880"/>
          </w:tcPr>
          <w:p>
            <w:r>
              <w:t>**87.04**</w:t>
            </w:r>
          </w:p>
        </w:tc>
        <w:tc>
          <w:tcPr>
            <w:tcW w:type="dxa" w:w="2880"/>
          </w:tcPr>
          <w:p>
            <w:r>
              <w:t>**Goods vehicles** (including electric cargo vehicles; three-wheel cargo under 8704.6000)</w:t>
            </w:r>
          </w:p>
        </w:tc>
        <w:tc>
          <w:tcPr>
            <w:tcW w:type="dxa" w:w="2880"/>
          </w:tcPr>
          <w:p>
            <w:r>
              <w:t>Shunda light truck, cargo van</w:t>
            </w:r>
          </w:p>
        </w:tc>
      </w:tr>
      <w:tr>
        <w:tc>
          <w:tcPr>
            <w:tcW w:type="dxa" w:w="2880"/>
          </w:tcPr>
          <w:p>
            <w:r>
              <w:t>**87.05**</w:t>
            </w:r>
          </w:p>
        </w:tc>
        <w:tc>
          <w:tcPr>
            <w:tcW w:type="dxa" w:w="2880"/>
          </w:tcPr>
          <w:p>
            <w:r>
              <w:t>**Special-purpose** vehicles whose main role is neither carrying persons nor goods (crane, drilling, sprinkler, rescue)</w:t>
            </w:r>
          </w:p>
        </w:tc>
        <w:tc>
          <w:tcPr>
            <w:tcW w:type="dxa" w:w="2880"/>
          </w:tcPr>
          <w:p>
            <w:r>
              <w:t>concrete pump, rescue/special truck</w:t>
            </w:r>
          </w:p>
        </w:tc>
      </w:tr>
      <w:tr>
        <w:tc>
          <w:tcPr>
            <w:tcW w:type="dxa" w:w="2880"/>
          </w:tcPr>
          <w:p>
            <w:r>
              <w:t>**87.16**</w:t>
            </w:r>
          </w:p>
        </w:tc>
        <w:tc>
          <w:tcPr>
            <w:tcW w:type="dxa" w:w="2880"/>
          </w:tcPr>
          <w:p>
            <w:r>
              <w:t>**Trailers and semi-trailers** (and other non-mechanically propelled vehicles)</w:t>
            </w:r>
          </w:p>
        </w:tc>
        <w:tc>
          <w:tcPr>
            <w:tcW w:type="dxa" w:w="2880"/>
          </w:tcPr>
          <w:p>
            <w:r>
              <w:t>box/curtain semi-trailer</w:t>
            </w:r>
          </w:p>
        </w:tc>
      </w:tr>
    </w:tbl>
    <w:p/>
    <w:p>
      <w:r>
        <w:t>Two boundaries cause most disputes:</w:t>
      </w:r>
    </w:p>
    <w:p>
      <w:pPr>
        <w:pStyle w:val="ListBullet"/>
      </w:pPr>
      <w:r>
        <w:rPr>
          <w:b/>
        </w:rPr>
        <w:t>87.03 vs 87.04</w:t>
      </w:r>
      <w:r>
        <w:t xml:space="preserve"> — decided by *principal use* (persons vs goods), not body shape. A crew-cab pickup and a closed van need an explicit principal-use decision on the record.</w:t>
      </w:r>
    </w:p>
    <w:p>
      <w:pPr>
        <w:pStyle w:val="ListBullet"/>
      </w:pPr>
      <w:r>
        <w:rPr>
          <w:b/>
        </w:rPr>
        <w:t>87.04 vs 87.05</w:t>
      </w:r>
      <w:r>
        <w:t xml:space="preserve"> — a goods vehicle that *carries cargo* is 87.04; a vehicle built around a *special function* (lift, drill, mounted machinery where cargo-carrying is incidental) is 87.05. A refrigerated box truck still carries goods and is treated as a goods vehicle; whether an added refrigeration superstructure moves the ten-digit subheading must be checked line by line in the 2026 tariff. A tractor head (87.01) and its semi-trailer (87.16) are always classified separately even when shipped as a combination.</w:t>
      </w:r>
    </w:p>
    <w:p/>
    <w:p>
      <w:pPr>
        <w:pStyle w:val="Heading2"/>
      </w:pPr>
      <w:r>
        <w:t>The Electric Three-Wheeler Edge Case</w:t>
      </w:r>
    </w:p>
    <w:p>
      <w:r>
        <w:t xml:space="preserve">Customs guidance distinguishes electric three-wheelers by use and identification: a </w:t>
      </w:r>
      <w:r>
        <w:rPr>
          <w:b/>
        </w:rPr>
        <w:t>person-carrying</w:t>
      </w:r>
      <w:r>
        <w:t xml:space="preserve"> three-wheeler </w:t>
      </w:r>
      <w:r>
        <w:rPr>
          <w:b/>
        </w:rPr>
        <w:t>with a VIN</w:t>
      </w:r>
      <w:r>
        <w:t xml:space="preserve"> falls under the 8703.8010 line, </w:t>
      </w:r>
      <w:r>
        <w:rPr>
          <w:b/>
        </w:rPr>
        <w:t>without a VIN</w:t>
      </w:r>
      <w:r>
        <w:t xml:space="preserve"> under 8703.8090, while a </w:t>
      </w:r>
      <w:r>
        <w:rPr>
          <w:b/>
        </w:rPr>
        <w:t>cargo</w:t>
      </w:r>
      <w:r>
        <w:t xml:space="preserve"> three-wheeler goes to </w:t>
      </w:r>
      <w:r>
        <w:rPr>
          <w:b/>
        </w:rPr>
        <w:t>8704.6000</w:t>
      </w:r>
      <w:r>
        <w:t>. This is a customs Q&amp;A-level interpretation (single source); the local port customs and the current 2026 tariff remain authoritative.</w:t>
      </w:r>
    </w:p>
    <w:p/>
    <w:p>
      <w:pPr>
        <w:pStyle w:val="Heading2"/>
      </w:pPr>
      <w:r>
        <w:t>The HS-First Process We Recommend</w:t>
      </w:r>
    </w:p>
    <w:p>
      <w:pPr>
        <w:pStyle w:val="ListNumber"/>
      </w:pPr>
      <w:r>
        <w:rPr>
          <w:b/>
        </w:rPr>
        <w:t>State principal use</w:t>
      </w:r>
      <w:r>
        <w:t xml:space="preserve"> (traction / persons / goods / special function / non-powered trailer) — this selects the heading.</w:t>
      </w:r>
    </w:p>
    <w:p>
      <w:pPr>
        <w:pStyle w:val="ListNumber"/>
      </w:pPr>
      <w:r>
        <w:rPr>
          <w:b/>
        </w:rPr>
        <w:t>Count seats</w:t>
      </w:r>
      <w:r>
        <w:t xml:space="preserve"> for passenger vehicles (≤9 → 87.03; 10+ → 87.02); identify tractors under 87.01.</w:t>
      </w:r>
    </w:p>
    <w:p>
      <w:pPr>
        <w:pStyle w:val="ListNumber"/>
      </w:pPr>
      <w:r>
        <w:rPr>
          <w:b/>
        </w:rPr>
        <w:t>Separate tractor from trailer</w:t>
      </w:r>
      <w:r>
        <w:t>: an 87.01 tractor head and an 8716 semi-trailer are classified independently.</w:t>
      </w:r>
    </w:p>
    <w:p>
      <w:pPr>
        <w:pStyle w:val="ListNumber"/>
      </w:pPr>
      <w:r>
        <w:rPr>
          <w:b/>
        </w:rPr>
        <w:t>Drill to the current ten-digit national subheading</w:t>
      </w:r>
      <w:r>
        <w:t xml:space="preserve"> in the </w:t>
      </w:r>
      <w:r>
        <w:rPr>
          <w:b/>
        </w:rPr>
        <w:t>2026 tariff</w:t>
      </w:r>
      <w:r>
        <w:t xml:space="preserve"> for the year of declaration.</w:t>
      </w:r>
    </w:p>
    <w:p>
      <w:pPr>
        <w:pStyle w:val="ListNumber"/>
      </w:pPr>
      <w:r>
        <w:rPr>
          <w:b/>
        </w:rPr>
        <w:t>Only then</w:t>
      </w:r>
      <w:r>
        <w:t xml:space="preserve"> discuss certificate of origin, inspection and destination tariff; never run one "truck procedure" across 87.01/87.04/87.05/8716.</w:t>
      </w:r>
    </w:p>
    <w:p/>
    <w:p>
      <w:pPr>
        <w:pStyle w:val="Heading2"/>
      </w:pPr>
      <w:r>
        <w:t>What This Page Deliberately Does Not State</w:t>
      </w:r>
    </w:p>
    <w:p>
      <w:pPr>
        <w:pStyle w:val="ListBullet"/>
      </w:pPr>
      <w:r>
        <w:rPr>
          <w:b/>
        </w:rPr>
        <w:t>Destination import duty rates</w:t>
      </w:r>
      <w:r>
        <w:t>: those require the importing country's tariff for the exact subheading and are out of scope for an export-side classification page.</w:t>
      </w:r>
    </w:p>
    <w:p>
      <w:pPr>
        <w:pStyle w:val="ListBullet"/>
      </w:pPr>
      <w:r>
        <w:rPr>
          <w:b/>
        </w:rPr>
        <w:t>The exact ten-digit national subheading and interim rate</w:t>
      </w:r>
      <w:r>
        <w:t xml:space="preserve">: they change with the annual tariff — cite the </w:t>
      </w:r>
      <w:r>
        <w:rPr>
          <w:b/>
        </w:rPr>
        <w:t>2026 edition and the implementing GACC announcement number</w:t>
      </w:r>
      <w:r>
        <w:t xml:space="preserve"> on every declaration rather than relying on older 2018/2020 reference tables.</w:t>
      </w:r>
    </w:p>
    <w:p/>
    <w:p>
      <w:pPr>
        <w:pStyle w:val="Heading2"/>
      </w:pPr>
      <w:r>
        <w:t>Pre-Declaration Checklist</w:t>
      </w:r>
    </w:p>
    <w:p>
      <w:pPr>
        <w:pStyle w:val="ListBullet"/>
      </w:pPr>
      <w:r>
        <w:t>Principal use written down and defensible.</w:t>
      </w:r>
    </w:p>
    <w:p>
      <w:pPr>
        <w:pStyle w:val="ListBullet"/>
      </w:pPr>
      <w:r>
        <w:t>Seat count / cargo role / special function / traction role evidenced by the spec sheet.</w:t>
      </w:r>
    </w:p>
    <w:p>
      <w:pPr>
        <w:pStyle w:val="ListBullet"/>
      </w:pPr>
      <w:r>
        <w:t>Tractor and trailer classified separately where both ship.</w:t>
      </w:r>
    </w:p>
    <w:p>
      <w:pPr>
        <w:pStyle w:val="ListBullet"/>
      </w:pPr>
      <w:r>
        <w:t>Current-year (2026) national subheading verified against the official tariff.</w:t>
      </w:r>
    </w:p>
    <w:p>
      <w:pPr>
        <w:pStyle w:val="ListBullet"/>
      </w:pPr>
      <w:r>
        <w:t>Classification rationale filed with the customs broker before booking.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Where does a semi-trailer tractor head go?</w:t>
      </w:r>
      <w:r>
        <w:t xml:space="preserve"> Under 87.01 (which expressly includes semi-trailer tractors); the semi-trailer it pulls is 87.16, a separate classification.</w:t>
      </w:r>
    </w:p>
    <w:p>
      <w:r>
        <w:rPr>
          <w:b/>
        </w:rPr>
        <w:t>Is an electric passenger car still 87.03?</w:t>
      </w:r>
      <w:r>
        <w:t xml:space="preserve"> Yes — electric and hybrid passenger cars for up to nine persons sit within 87.03; the powertrain changes the subheading, not the heading.</w:t>
      </w:r>
    </w:p>
    <w:p>
      <w:r>
        <w:rPr>
          <w:b/>
        </w:rPr>
        <w:t>What is the difference between 87.04 and 87.05?</w:t>
      </w:r>
      <w:r>
        <w:t xml:space="preserve"> 87.04 carries goods; 87.05 exists to perform a special function where carrying cargo is incidental. Decide by principal use.</w:t>
      </w:r>
    </w:p>
    <w:p>
      <w:r>
        <w:rPr>
          <w:b/>
        </w:rPr>
        <w:t>Which tariff edition should I cite now?</w:t>
      </w:r>
      <w:r>
        <w:t xml:space="preserve"> The 2026 *Import and Export Tariff* and the GACC announcement implementing the 2026 programme; do not use 2018/2020 tables as the current basis.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Classifying vehicles HS 87.01-87.05,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Classifying vehicles HS 87.01-87.05,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Classifying vehicles HS 87.01-87.05,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Classifying vehicles HS 87.01-87.05,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Classifying vehicles HS 87.01-87.05,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輸出バイヤー向けリファレンス｜Classifying vehicles HS 87.01-87.05,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자료｜Classifying vehicles HS 87.01-87.05,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Classifying vehicles HS 87.01-87.05,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Classifying vehicles HS 87.01-87.05,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Classifying vehicles HS 87.01-87.05,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Classifying vehicles HS 87.01-87.05,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出口采购参考｜Classifying vehicles HS 87.01-87.05,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Import and Export Tariff of the PRC (2026), Tariff Commission of the State Council</w:t>
            </w:r>
          </w:p>
        </w:tc>
        <w:tc>
          <w:tcPr>
            <w:tcW w:type="dxa" w:w="1234"/>
          </w:tcPr>
          <w:p>
            <w:r>
              <w:t>Ministry of Finance (PRC)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https://bgt.mof.gov.cn/zhuantilanmu/rdwyh/czyw/202512/P020251231607833453633.pdf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87.01–87.05/8716 current heading names</w:t>
            </w:r>
          </w:p>
        </w:tc>
      </w:tr>
      <w:tr>
        <w:tc>
          <w:tcPr>
            <w:tcW w:type="dxa" w:w="1234"/>
          </w:tcPr>
          <w:p>
            <w:r>
              <w:t>GACC announcement on implementing the 2026 tariff adjustment programme</w:t>
            </w:r>
          </w:p>
        </w:tc>
        <w:tc>
          <w:tcPr>
            <w:tcW w:type="dxa" w:w="1234"/>
          </w:tcPr>
          <w:p>
            <w:r>
              <w:t>General Administration of Customs of China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http://www.customs.gov.cn/customs/2025-12/31/article_2026010717460235831.html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2026 enforcement basis, annual-subheading rule</w:t>
            </w:r>
          </w:p>
        </w:tc>
      </w:tr>
      <w:tr>
        <w:tc>
          <w:tcPr>
            <w:tcW w:type="dxa" w:w="1234"/>
          </w:tcPr>
          <w:p>
            <w:r>
              <w:t>2026 HS query · Chapter 87 headings</w:t>
            </w:r>
          </w:p>
        </w:tc>
        <w:tc>
          <w:tcPr>
            <w:tcW w:type="dxa" w:w="1234"/>
          </w:tcPr>
          <w:p>
            <w:r>
              <w:t>i5a6 HS query system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https://www.i5a6.com/hsCategory/c17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Heading navigation</w:t>
            </w:r>
          </w:p>
        </w:tc>
      </w:tr>
      <w:tr>
        <w:tc>
          <w:tcPr>
            <w:tcW w:type="dxa" w:w="1234"/>
          </w:tcPr>
          <w:p>
            <w:r>
              <w:t>Customs Q&amp;A on electric three-wheelers (8703.80 / 8704.60)</w:t>
            </w:r>
          </w:p>
        </w:tc>
        <w:tc>
          <w:tcPr>
            <w:tcW w:type="dxa" w:w="1234"/>
          </w:tcPr>
          <w:p>
            <w:r>
              <w:t>Customs release (repost)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http://m.toutiao.com/group/7518145509672993315/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Three-wheeler split, 8704.6000</w:t>
            </w:r>
          </w:p>
        </w:tc>
      </w:tr>
    </w:tbl>
    <w:p>
      <w:r>
        <w:t>*Scope note: current basis is the 2026 tariff and its GACC implementing announcement; older 2018/2020 tables are no longer used as the primary basis. Destination duty and the exact ten-digit subheading are out of scope and must be checked per country/per tariff year.*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进口汽车及零部件最惠国税率调整表(含8703各子目官方名称)</w:t>
            </w:r>
          </w:p>
        </w:tc>
        <w:tc>
          <w:tcPr>
            <w:tcW w:type="dxa" w:w="1234"/>
          </w:tcPr>
          <w:p>
            <w:r>
              <w:t>中国政府网(国务院)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https://www.gov.cn/zhengce/zhengceku/2018-12/31/5439526/files/62498c5520b84fc68a5960799fe12353.pdf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870340等子目官方归类名称/混合动力/排量座位分目</w:t>
            </w:r>
          </w:p>
        </w:tc>
      </w:tr>
      <w:tr>
        <w:tc>
          <w:tcPr>
            <w:tcW w:type="dxa" w:w="1234"/>
          </w:tcPr>
          <w:p>
            <w:r>
              <w:t>海南零关税交通工具清单(8702客车电动/混动分目官方名称)</w:t>
            </w:r>
          </w:p>
        </w:tc>
        <w:tc>
          <w:tcPr>
            <w:tcW w:type="dxa" w:w="1234"/>
          </w:tcPr>
          <w:p>
            <w:r>
              <w:t>国家税务总局(北京市税务局)PDF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http://beijing.chinatax.gov.cn/bjswj/sszc/zxwj/202012/cf5c916d2def4bd69f2a229bf60a35a3/files/d159fcb1991d48b8a2be4d2c90a7a717.pdf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870230/870240大中型/小型客车电动混动分目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export-side HS framework (destination duty excluded)</w:t>
      </w:r>
    </w:p>
    <w:p>
      <w:pPr>
        <w:pStyle w:val="ListBullet"/>
      </w:pPr>
      <w:r>
        <w:rPr>
          <w:b/>
        </w:rPr>
        <w:t>Verification method</w:t>
      </w:r>
      <w:r>
        <w:t>: 2026 primary tariff + GACC implementation anchored; single-source Q&amp;A flagged; HS-first method applied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/>
    <w:p>
      <w:r>
        <w:rPr>
          <w:b/>
        </w:rPr>
        <w:t>Tags</w:t>
      </w:r>
      <w:r>
        <w:t>: #HSCode #VehicleExport #CustomsClassification #Tariff2026 #ExportCompliance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