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Chinese Used-Car Export — Pilot Qualification, Licence and Clearance Process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Used-Car Export: Pilot Qualification, Export Licence and Clearance (2026 Rules)</w:t>
      </w:r>
    </w:p>
    <w:p>
      <w:pPr>
        <w:pStyle w:val="ListBullet"/>
      </w:pPr>
      <w:r>
        <w:rPr>
          <w:b/>
        </w:rPr>
        <w:t>Meta Description</w:t>
      </w:r>
      <w:r>
        <w:t>: How a Chinese enterprise exports used cars: pilot-zone qualification, the export licence, project-contracting exception, information consistency and the 2026 registration-consistency rule.</w:t>
      </w:r>
    </w:p>
    <w:p>
      <w:pPr>
        <w:pStyle w:val="ListBullet"/>
      </w:pPr>
      <w:r>
        <w:rPr>
          <w:b/>
        </w:rPr>
        <w:t>H1</w:t>
      </w:r>
      <w:r>
        <w:t>: Chinese Used-Car Export — Pilot Qualification, Licence and Clearance Process</w:t>
      </w:r>
    </w:p>
    <w:p>
      <w:pPr>
        <w:pStyle w:val="ListBullet"/>
      </w:pPr>
      <w:r>
        <w:rPr>
          <w:b/>
        </w:rPr>
        <w:t>Primary Keyword</w:t>
      </w:r>
      <w:r>
        <w:t>: china used car export license process</w:t>
      </w:r>
    </w:p>
    <w:p>
      <w:pPr>
        <w:pStyle w:val="ListBullet"/>
      </w:pPr>
      <w:r>
        <w:rPr>
          <w:b/>
        </w:rPr>
        <w:t>Secondary Search Terms</w:t>
      </w:r>
      <w:r>
        <w:t>: used car export China; used vehicle export licence; pilot zone; second-hand car export; MOFCOM licence</w:t>
      </w:r>
    </w:p>
    <w:p>
      <w:pPr>
        <w:pStyle w:val="ListBullet"/>
      </w:pPr>
      <w:r>
        <w:rPr>
          <w:b/>
        </w:rPr>
        <w:t>Suggested URL</w:t>
      </w:r>
      <w:r>
        <w:t>: /guides/china-used-car-export-license-process/</w:t>
      </w:r>
    </w:p>
    <w:p>
      <w:pPr>
        <w:pStyle w:val="ListBullet"/>
      </w:pPr>
      <w:r>
        <w:rPr>
          <w:b/>
        </w:rPr>
        <w:t>Search Intent</w:t>
      </w:r>
      <w:r>
        <w:t>: 企业如何取得二手车出口资质、办理转让登记、申领出口许可证并完成通关（含2026年新规）</w:t>
      </w:r>
    </w:p>
    <w:p>
      <w:pPr>
        <w:pStyle w:val="ListBullet"/>
      </w:pPr>
      <w:r>
        <w:rPr>
          <w:b/>
        </w:rPr>
        <w:t>Internal Link Suggestions</w:t>
      </w:r>
      <w:r>
        <w:t>: /guides/china-export-customs-declaration-single-window/, /guides/used-chinese-ev-inspection-history/, /guides/verify-chinese-car-export-supplier-history/</w:t>
      </w:r>
    </w:p>
    <w:p>
      <w:pPr>
        <w:pStyle w:val="ListBullet"/>
      </w:pPr>
      <w:r>
        <w:rPr>
          <w:b/>
        </w:rPr>
        <w:t>Schema Scope</w:t>
      </w:r>
      <w:r>
        <w:t>: Article (no Product/Offer/Review)</w:t>
      </w:r>
    </w:p>
    <w:p/>
    <w:p>
      <w:pPr>
        <w:pStyle w:val="Heading2"/>
      </w:pPr>
      <w:r>
        <w:t>Used-car export is a licensed, pilot-based business</w:t>
      </w:r>
    </w:p>
    <w:p>
      <w:r>
        <w:t xml:space="preserve">Unlike ordinary new-car export, used-vehicle export from China is restricted to </w:t>
      </w:r>
      <w:r>
        <w:rPr>
          <w:b/>
        </w:rPr>
        <w:t>qualified enterprises in approved pilot areas</w:t>
      </w:r>
      <w:r>
        <w:t xml:space="preserve"> selected through the pilot mechanism, and it operates under an </w:t>
      </w:r>
      <w:r>
        <w:rPr>
          <w:b/>
        </w:rPr>
        <w:t>export licence</w:t>
      </w:r>
      <w:r>
        <w:t xml:space="preserve"> regime. An enterprise cannot start exporting used cars simply because it has general trading rights. The pilot-area list expands over time and must be read from the current MOFCOM/government notice rather than a fixed list.</w:t>
      </w:r>
    </w:p>
    <w:p/>
    <w:p>
      <w:pPr>
        <w:pStyle w:val="Heading2"/>
      </w:pPr>
      <w:r>
        <w:t>Qualification and the licence process</w:t>
      </w:r>
    </w:p>
    <w:p>
      <w:r>
        <w:t xml:space="preserve">The route runs through pilot-enterprise selection, obtaining the export licence (applied through the MOFCOM licensing system), then customs declaration and clearance. There is a defined </w:t>
      </w:r>
      <w:r>
        <w:rPr>
          <w:b/>
        </w:rPr>
        <w:t>project-contracting exception</w:t>
      </w:r>
      <w:r>
        <w:t xml:space="preserve"> for used equipment/vehicles sent abroad under overseas contracted projects, which follows its own rules rather than the standard used-car trade licence.</w:t>
      </w:r>
    </w:p>
    <w:p/>
    <w:p>
      <w:pPr>
        <w:pStyle w:val="Heading2"/>
      </w:pPr>
      <w:r>
        <w:t>The 2026 information-consistency requirement</w:t>
      </w:r>
    </w:p>
    <w:p>
      <w:r>
        <w:t xml:space="preserve">Under the newer rule effective from 2026-01-01, registration and licence information must be </w:t>
      </w:r>
      <w:r>
        <w:rPr>
          <w:b/>
        </w:rPr>
        <w:t>consistent</w:t>
      </w:r>
      <w:r>
        <w:t>, and the licence carries a schedule of vehicles. A separate captured rule concerns units held for less than a defined period, which require an after-sales/maintenance-service confirmation; treat the exact threshold and form as time-sensitive and confirm against the current MOFCOM notice before relying on it.</w:t>
      </w:r>
    </w:p>
    <w:p/>
    <w:p>
      <w:pPr>
        <w:pStyle w:val="Heading2"/>
      </w:pPr>
      <w:r>
        <w:t>Consistency checks across the whole file</w:t>
      </w:r>
    </w:p>
    <w:p>
      <w:r>
        <w:t>Used-car export fails most often on inconsistent identity across the purchase/transfer record, the licence schedule, the customs declaration and the transport documents. VIN, model, mileage/condition documents and the consignee must line up. Because used units are unique (one VIN each), there is no "copy the last shipment" shortcut.</w:t>
      </w:r>
    </w:p>
    <w:p/>
    <w:p>
      <w:pPr>
        <w:pStyle w:val="Heading2"/>
      </w:pPr>
      <w:r>
        <w:t>Operating checklist</w:t>
      </w:r>
    </w:p>
    <w:p>
      <w:pPr>
        <w:pStyle w:val="ListNumber"/>
      </w:pPr>
      <w:r>
        <w:t>Confirm the enterprise is a selected pilot-area qualified used-car exporter (current list).</w:t>
      </w:r>
    </w:p>
    <w:p>
      <w:pPr>
        <w:pStyle w:val="ListNumber"/>
      </w:pPr>
      <w:r>
        <w:t>Apply for and obtain the export licence with the correct vehicle schedule.</w:t>
      </w:r>
    </w:p>
    <w:p>
      <w:pPr>
        <w:pStyle w:val="ListNumber"/>
      </w:pPr>
      <w:r>
        <w:t>For overseas-project vehicles, use the project-contracting channel and documents.</w:t>
      </w:r>
    </w:p>
    <w:p>
      <w:pPr>
        <w:pStyle w:val="ListNumber"/>
      </w:pPr>
      <w:r>
        <w:t>Reconcile VIN/registration/licence/customs/transport data; satisfy the 2026 consistency rule and any short-tenure after-sales confirmation.</w:t>
      </w:r>
    </w:p>
    <w:p>
      <w:pPr>
        <w:pStyle w:val="ListNumber"/>
      </w:pPr>
      <w:r>
        <w:t>Declare through the Single Window and keep the chain for FX/tax handling.</w:t>
      </w:r>
    </w:p>
    <w:p/>
    <w:p>
      <w:pPr>
        <w:pStyle w:val="Heading2"/>
      </w:pPr>
      <w:r>
        <w:t>Boundaries</w:t>
      </w:r>
    </w:p>
    <w:p>
      <w:r>
        <w:t>The current pilot-city list and exact system screens are time-sensitive and are not reproduced; the licensing portal interface changes. Destination-country used-car import rules (age limits, steering, inspection) are country-specific and are not covered here.</w:t>
      </w:r>
    </w:p>
    <w:p/>
    <w:p>
      <w:pPr>
        <w:pStyle w:val="Heading2"/>
      </w:pPr>
      <w:r>
        <w:t>FAQ</w:t>
      </w:r>
    </w:p>
    <w:p>
      <w:r>
        <w:rPr>
          <w:b/>
        </w:rPr>
        <w:t>Can any trading company export used cars?</w:t>
      </w:r>
      <w:r>
        <w:t xml:space="preserve"> No — it requires pilot-area qualified-enterprise status and an export licence.</w:t>
      </w:r>
    </w:p>
    <w:p>
      <w:r>
        <w:rPr>
          <w:b/>
        </w:rPr>
        <w:t>What changes from 2026?</w:t>
      </w:r>
      <w:r>
        <w:t xml:space="preserve"> Stronger registration/licence information consistency and a scheduled-vehicle licence; confirm details in the current notice.</w:t>
      </w:r>
    </w:p>
    <w:p>
      <w:r>
        <w:rPr>
          <w:b/>
        </w:rPr>
        <w:t>Is there an exception for overseas projects?</w:t>
      </w:r>
      <w:r>
        <w:t xml:space="preserve"> Yes, a project-contracting route exists with its own documents.</w:t>
      </w:r>
    </w:p>
    <w:p>
      <w:r>
        <w:rPr>
          <w:b/>
        </w:rPr>
        <w:t>Where is the pilot-city list?</w:t>
      </w:r>
      <w:r>
        <w:t xml:space="preserve"> In the latest MOFCOM/government notice — do not rely on a static list.</w:t>
      </w:r>
    </w:p>
    <w:p>
      <w:r>
        <w:rPr>
          <w:b/>
        </w:rPr>
        <w:t>Does this cover destination import rules?</w:t>
      </w:r>
      <w:r>
        <w:t xml:space="preserve"> No — those are separate and country-specific.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商务部等5部门关于二手车出口有关事项的公告</w:t>
            </w:r>
          </w:p>
        </w:tc>
        <w:tc>
          <w:tcPr>
            <w:tcW w:type="dxa" w:w="1234"/>
          </w:tcPr>
          <w:p>
            <w:r>
              <w:t>中华人民共和国商务部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https://www.mofcom.gov.cn/zcfb/blgg/art/2024/art_20567344ed0a40059d338aa2114ab932.html</w:t>
            </w:r>
          </w:p>
        </w:tc>
        <w:tc>
          <w:tcPr>
            <w:tcW w:type="dxa" w:w="1234"/>
          </w:tcPr>
          <w:p>
            <w:r>
              <w:t>许可证管理, 申领流程, 工程承包例外, 清关后2个月</w:t>
            </w:r>
          </w:p>
        </w:tc>
      </w:tr>
      <w:tr>
        <w:tc>
          <w:tcPr>
            <w:tcW w:type="dxa" w:w="1234"/>
          </w:tcPr>
          <w:p>
            <w:r>
              <w:t>关于进一步扩大二手车出口业务地区范围的通知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https://www.gov.cn/zhengce/zhengceku/2022-12/06/content_5730345.htm</w:t>
            </w:r>
          </w:p>
        </w:tc>
        <w:tc>
          <w:tcPr>
            <w:tcW w:type="dxa" w:w="1234"/>
          </w:tcPr>
          <w:p>
            <w:r>
              <w:t>试点地区, 企业遴选与退出</w:t>
            </w:r>
          </w:p>
        </w:tc>
      </w:tr>
      <w:tr>
        <w:tc>
          <w:tcPr>
            <w:tcW w:type="dxa" w:w="1234"/>
          </w:tcPr>
          <w:p>
            <w:r>
              <w:t>关于进一步加强二手车出口管理工作的通知（2025-11）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https://www.gov.cn/zhengce/zhengceku/202511/content_7048644.htm</w:t>
            </w:r>
          </w:p>
        </w:tc>
        <w:tc>
          <w:tcPr>
            <w:tcW w:type="dxa" w:w="1234"/>
          </w:tcPr>
          <w:p>
            <w:r>
              <w:t>2026-01-01新规, 登记一致性, 许可证附表</w:t>
            </w:r>
          </w:p>
        </w:tc>
      </w:tr>
      <w:tr>
        <w:tc>
          <w:tcPr>
            <w:tcW w:type="dxa" w:w="1234"/>
          </w:tcPr>
          <w:p>
            <w:r>
              <w:t>二手车出口管理新政专题（2026-01-01起180天规则）</w:t>
            </w:r>
          </w:p>
        </w:tc>
        <w:tc>
          <w:tcPr>
            <w:tcW w:type="dxa" w:w="1234"/>
          </w:tcPr>
          <w:p>
            <w:r>
              <w:t>中华人民共和国商务部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http://www.mofcom.gov.cn/cms_files/filemanager/policySummary/viewcore_776097802fa640c38e45808ce98559e8.html</w:t>
            </w:r>
          </w:p>
        </w:tc>
        <w:tc>
          <w:tcPr>
            <w:tcW w:type="dxa" w:w="1234"/>
          </w:tcPr>
          <w:p>
            <w:r>
              <w:t>不满180天须售后维修服务确认书</w:t>
            </w:r>
          </w:p>
        </w:tc>
      </w:tr>
      <w:tr>
        <w:tc>
          <w:tcPr>
            <w:tcW w:type="dxa" w:w="1234"/>
          </w:tcPr>
          <w:p>
            <w:r>
              <w:t>Ministry of Commerce (MOFCOM)</w:t>
            </w:r>
          </w:p>
        </w:tc>
        <w:tc>
          <w:tcPr>
            <w:tcW w:type="dxa" w:w="1234"/>
          </w:tcPr>
          <w:p>
            <w:r>
              <w:t>MOFCOM 商务部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https://www.mofcom.gov.cn/</w:t>
            </w:r>
          </w:p>
        </w:tc>
        <w:tc>
          <w:tcPr>
            <w:tcW w:type="dxa" w:w="1234"/>
          </w:tcPr>
          <w:p>
            <w:r>
              <w:t>competent authority for export licensing and export control</w:t>
            </w:r>
          </w:p>
        </w:tc>
      </w:tr>
      <w:tr>
        <w:tc>
          <w:tcPr>
            <w:tcW w:type="dxa" w:w="1234"/>
          </w:tcPr>
          <w:p>
            <w:r>
              <w:t>General Administration of Customs of China (GACC) — used-car export supervision</w:t>
            </w:r>
          </w:p>
        </w:tc>
        <w:tc>
          <w:tcPr>
            <w:tcW w:type="dxa" w:w="1234"/>
          </w:tcPr>
          <w:p>
            <w:r>
              <w:t>General Administration of Customs of China (海关总署 GACC)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</w:t>
            </w:r>
          </w:p>
        </w:tc>
        <w:tc>
          <w:tcPr>
            <w:tcW w:type="dxa" w:w="1234"/>
          </w:tcPr>
          <w:p>
            <w:r>
              <w:t>Customs is the declaration/clearance authority for used-car export shipments, complementary to MOFCOM licensing</w:t>
            </w:r>
          </w:p>
        </w:tc>
      </w:tr>
      <w:tr>
        <w:tc>
          <w:tcPr>
            <w:tcW w:type="dxa" w:w="1234"/>
          </w:tcPr>
          <w:p>
            <w:r>
              <w:t>China Automobile Dealers Association (CADA) — used-car export industry body</w:t>
            </w:r>
          </w:p>
        </w:tc>
        <w:tc>
          <w:tcPr>
            <w:tcW w:type="dxa" w:w="1234"/>
          </w:tcPr>
          <w:p>
            <w:r>
              <w:t>China Automobile Dealers Association (中国汽车流通协会 CADA)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http://www.cada.cn/</w:t>
            </w:r>
          </w:p>
        </w:tc>
        <w:tc>
          <w:tcPr>
            <w:tcW w:type="dxa" w:w="1234"/>
          </w:tcPr>
          <w:p>
            <w:r>
              <w:t>Industry association context on used-car export development and enterprise practice (T2, not a regulator)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CN（中国出口侧）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Chinese Used-Car Export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used car export licence, Chinese-market procurement guide export buyer reference</w:t>
      </w:r>
    </w:p>
    <w:p>
      <w:pPr>
        <w:pStyle w:val="ListBullet"/>
      </w:pPr>
      <w:r>
        <w:rPr>
          <w:b/>
        </w:rPr>
        <w:t>FR</w:t>
      </w:r>
      <w:r>
        <w:t>: used car export licence, procurement guide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used car export licence, Chinesischer procurement guide, Referenz für Exportkäufer</w:t>
      </w:r>
    </w:p>
    <w:p>
      <w:pPr>
        <w:pStyle w:val="ListBullet"/>
      </w:pPr>
      <w:r>
        <w:rPr>
          <w:b/>
        </w:rPr>
        <w:t>ES</w:t>
      </w:r>
      <w:r>
        <w:t>: used car export licence, procurement guide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used car export licence, procurement guide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used car export licence, 中国市場procurement guide・輸出バイヤー向けリファレンス</w:t>
      </w:r>
    </w:p>
    <w:p>
      <w:pPr>
        <w:pStyle w:val="ListBullet"/>
      </w:pPr>
      <w:r>
        <w:rPr>
          <w:b/>
        </w:rPr>
        <w:t>KO</w:t>
      </w:r>
      <w:r>
        <w:t>: used car export licence, 중국 시장 procurement guide, 수출 바이어 참고 자료</w:t>
      </w:r>
    </w:p>
    <w:p>
      <w:pPr>
        <w:pStyle w:val="ListBullet"/>
      </w:pPr>
      <w:r>
        <w:rPr>
          <w:b/>
        </w:rPr>
        <w:t>VI</w:t>
      </w:r>
      <w:r>
        <w:t>: used car export licence, procurement guide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used car export licence, procurement guide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used car export licence, procurement guide pasar Tiongkok, referensi pembeli ekspor</w:t>
      </w:r>
    </w:p>
    <w:p>
      <w:pPr>
        <w:pStyle w:val="ListBullet"/>
      </w:pPr>
      <w:r>
        <w:rPr>
          <w:b/>
        </w:rPr>
        <w:t>AR</w:t>
      </w:r>
      <w:r>
        <w:t>: used car export licence, procurement guide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used car export licence, 中国市场procurement guide·出口采购参考</w:t>
      </w:r>
    </w:p>
    <w:p/>
    <w:p/>
    <w:p>
      <w:r>
        <w:t>#AutoBridge #ChinaCarExport #ExportProcurement #UsedCarExport #ExportLicence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