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China-VI Vehicles Overseas: Emission Standards, the 2026 Amendment and Fuel Compatibility Buyers Must Verify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VI Emissions &amp; Overseas Fuel Compatibility Guide — GB18352.6 / GB17691</w:t>
      </w:r>
    </w:p>
    <w:p>
      <w:pPr>
        <w:pStyle w:val="ListBullet"/>
      </w:pPr>
      <w:r>
        <w:rPr>
          <w:b/>
        </w:rPr>
        <w:t>Meta Description</w:t>
      </w:r>
      <w:r>
        <w:t>: Separate light-duty GB18352.6-2016 (XG1-2026 amendment) from heavy-duty GB17691-2018, China-VI diesel sulphur limits and DPF/SCR risk, and why China VI never auto-equals Euro or EPA approval.</w:t>
      </w:r>
    </w:p>
    <w:p>
      <w:pPr>
        <w:pStyle w:val="ListBullet"/>
      </w:pPr>
      <w:r>
        <w:rPr>
          <w:b/>
        </w:rPr>
        <w:t>Suggested URL</w:t>
      </w:r>
      <w:r>
        <w:t>: /guides/emission-fuel-compatibility-china-vehicles</w:t>
      </w:r>
    </w:p>
    <w:p>
      <w:pPr>
        <w:pStyle w:val="ListBullet"/>
      </w:pPr>
      <w:r>
        <w:rPr>
          <w:b/>
        </w:rPr>
        <w:t>H1</w:t>
      </w:r>
      <w:r>
        <w:t>: Taking a China-VI Vehicle Abroad: Which Emission Standard Applies, and Will the Local Fuel Suit It?</w:t>
      </w:r>
    </w:p>
    <w:p>
      <w:pPr>
        <w:pStyle w:val="ListBullet"/>
      </w:pPr>
      <w:r>
        <w:rPr>
          <w:b/>
        </w:rPr>
        <w:t>Primary Keyword</w:t>
      </w:r>
      <w:r>
        <w:t>: china 6 emission standard overseas fuel compatibility GB18352.6 GB17691</w:t>
      </w:r>
    </w:p>
    <w:p>
      <w:pPr>
        <w:pStyle w:val="ListBullet"/>
      </w:pPr>
      <w:r>
        <w:rPr>
          <w:b/>
        </w:rPr>
        <w:t>Secondary Search Terms</w:t>
      </w:r>
      <w:r>
        <w:t>: GB18352.6-2016 XG1-2026, GB17691-2018 heavy duty china 6, GB19147 diesel sulfur 10ppm, DPF SCR high sulfur fuel, China VI vs Euro equivalence</w:t>
      </w:r>
    </w:p>
    <w:p>
      <w:pPr>
        <w:pStyle w:val="ListBullet"/>
      </w:pPr>
      <w:r>
        <w:rPr>
          <w:b/>
        </w:rPr>
        <w:t>Internal Link Suggestions</w:t>
      </w:r>
      <w:r>
        <w:t>: /guides/vehicle-export-pdi-pre-shipment-handover/ ; /vehicles/jmc-shunda/ ; /vehicles/dongfeng-tianlong-kl/</w:t>
      </w:r>
    </w:p>
    <w:p>
      <w:pPr>
        <w:pStyle w:val="ListBullet"/>
      </w:pPr>
      <w:r>
        <w:rPr>
          <w:b/>
        </w:rPr>
        <w:t>Image Suggestions</w:t>
      </w:r>
      <w:r>
        <w:t>: light vs heavy standard split; DPF/SCR aftertreatment diagram; sulphur-content gauge; destination verification loop</w:t>
      </w:r>
    </w:p>
    <w:p>
      <w:pPr>
        <w:pStyle w:val="ListBullet"/>
      </w:pPr>
      <w:r>
        <w:rPr>
          <w:b/>
        </w:rPr>
        <w:t>ALT Suggestions</w:t>
      </w:r>
      <w:r>
        <w:t>: "Light-duty GB18352.6 and heavy-duty GB17691 separated with fuel compatibility checks"</w:t>
      </w:r>
    </w:p>
    <w:p/>
    <w:p>
      <w:pPr>
        <w:pStyle w:val="Heading2"/>
      </w:pPr>
      <w:r>
        <w:t>Why "China VI" Is Not One Number</w:t>
      </w:r>
    </w:p>
    <w:p>
      <w:r>
        <w:t xml:space="preserve">Buyers often read "China VI / 国六" as a single standard. It is not: </w:t>
      </w:r>
      <w:r>
        <w:rPr>
          <w:b/>
        </w:rPr>
        <w:t>light-duty and heavy-duty vehicles sit under different Chinese standards</w:t>
      </w:r>
      <w:r>
        <w:t xml:space="preserve">, and an emission standard is also distinct from </w:t>
      </w:r>
      <w:r>
        <w:rPr>
          <w:b/>
        </w:rPr>
        <w:t>fuel compatibility</w:t>
      </w:r>
      <w:r>
        <w:t xml:space="preserve"> and from </w:t>
      </w:r>
      <w:r>
        <w:rPr>
          <w:b/>
        </w:rPr>
        <w:t>destination type approval</w:t>
      </w:r>
      <w:r>
        <w:t>. This guide separates all three and states exactly where China's official standards end and destination verification begins.</w:t>
      </w:r>
    </w:p>
    <w:p/>
    <w:p>
      <w:pPr>
        <w:pStyle w:val="Heading2"/>
      </w:pPr>
      <w:r>
        <w:t>Light Duty vs Heavy Duty — Two Current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Current Chinese standard</w:t>
            </w:r>
          </w:p>
        </w:tc>
        <w:tc>
          <w:tcPr>
            <w:tcW w:type="dxa" w:w="2880"/>
          </w:tcPr>
          <w:p>
            <w:r>
              <w:t>Status / dates</w:t>
            </w:r>
          </w:p>
        </w:tc>
      </w:tr>
      <w:tr>
        <w:tc>
          <w:tcPr>
            <w:tcW w:type="dxa" w:w="2880"/>
          </w:tcPr>
          <w:p>
            <w:r>
              <w:t>**Light-duty** (M1/M2/N1 petrol &amp; diesel)</w:t>
            </w:r>
          </w:p>
        </w:tc>
        <w:tc>
          <w:tcPr>
            <w:tcW w:type="dxa" w:w="2880"/>
          </w:tcPr>
          <w:p>
            <w:r>
              <w:t>**GB 18352.6-2016** (China 6)</w:t>
            </w:r>
          </w:p>
        </w:tc>
        <w:tc>
          <w:tcPr>
            <w:tcW w:type="dxa" w:w="2880"/>
          </w:tcPr>
          <w:p>
            <w:r>
              <w:t>Its **Amendment No.1, GB18352.6-2016/XG1-2026**, was issued by the **Ministry of Ecology and Environment (MEE) and SAMR in 2026-04 and takes effect 2026-05-01** (the HEV type-approval extension portion from **2026-07-01**)</w:t>
            </w:r>
          </w:p>
        </w:tc>
      </w:tr>
      <w:tr>
        <w:tc>
          <w:tcPr>
            <w:tcW w:type="dxa" w:w="2880"/>
          </w:tcPr>
          <w:p>
            <w:r>
              <w:t>**Heavy-duty diesel** (compression-ignition / gas-fuelled engine vehicles)</w:t>
            </w:r>
          </w:p>
        </w:tc>
        <w:tc>
          <w:tcPr>
            <w:tcW w:type="dxa" w:w="2880"/>
          </w:tcPr>
          <w:p>
            <w:r>
              <w:t>**GB 17691-2018** (China 6)</w:t>
            </w:r>
          </w:p>
        </w:tc>
        <w:tc>
          <w:tcPr>
            <w:tcW w:type="dxa" w:w="2880"/>
          </w:tcPr>
          <w:p>
            <w:r>
              <w:t>Issued 2018-06-22, in force 2019-07-01, mandatory; a 2026 amendment was issued in the same batch</w:t>
            </w:r>
          </w:p>
        </w:tc>
      </w:tr>
    </w:tbl>
    <w:p/>
    <w:p>
      <w:r>
        <w:t xml:space="preserve">Do </w:t>
      </w:r>
      <w:r>
        <w:rPr>
          <w:b/>
        </w:rPr>
        <w:t>not</w:t>
      </w:r>
      <w:r>
        <w:t xml:space="preserve"> describe every Chinese vehicle using only the light-duty GB18352.6: a Shunda light truck and a Tianlong heavy tractor head answer to different standards.</w:t>
      </w:r>
    </w:p>
    <w:p/>
    <w:p>
      <w:pPr>
        <w:pStyle w:val="Heading2"/>
      </w:pPr>
      <w:r>
        <w:t>Fuel Compatibility: The Diesel-Sulphur Risk</w:t>
      </w:r>
    </w:p>
    <w:p>
      <w:pPr>
        <w:pStyle w:val="ListBullet"/>
      </w:pPr>
      <w:r>
        <w:t xml:space="preserve">China-VI road diesel follows </w:t>
      </w:r>
      <w:r>
        <w:rPr>
          <w:b/>
        </w:rPr>
        <w:t>GB 19147-2016</w:t>
      </w:r>
      <w:r>
        <w:t xml:space="preserve"> (with XG1-2018, current), whose China-VI grade caps </w:t>
      </w:r>
      <w:r>
        <w:rPr>
          <w:b/>
        </w:rPr>
        <w:t>sulphur at ≤10 mg/kg (10 ppm)</w:t>
      </w:r>
      <w:r>
        <w:t>.</w:t>
      </w:r>
    </w:p>
    <w:p>
      <w:pPr>
        <w:pStyle w:val="ListBullet"/>
      </w:pPr>
      <w:r>
        <w:t xml:space="preserve">China-VI </w:t>
      </w:r>
      <w:r>
        <w:rPr>
          <w:b/>
        </w:rPr>
        <w:t>diesel vehicles carry DPF/SCR after-treatment</w:t>
      </w:r>
      <w:r>
        <w:t xml:space="preserve">. Running such an engine for long periods on </w:t>
      </w:r>
      <w:r>
        <w:rPr>
          <w:b/>
        </w:rPr>
        <w:t>high-sulphur fuel can poison and disable the after-treatment system</w:t>
      </w:r>
      <w:r>
        <w:t>. Before shipping a diesel, confirm the destination's diesel sulphur level and the engine manufacturer's fuel requirement.</w:t>
      </w:r>
    </w:p>
    <w:p>
      <w:pPr>
        <w:pStyle w:val="ListBullet"/>
      </w:pPr>
      <w:r>
        <w:t>For petrol, check the destination's octane rating; for diesel, cetane number and sulphur content against the owner's manual. This compatibility advice is qualitative — exact EN228/EN590 figures are not asserted without primary CEN/UNECE sources.</w:t>
      </w:r>
    </w:p>
    <w:p/>
    <w:p>
      <w:pPr>
        <w:pStyle w:val="Heading2"/>
      </w:pPr>
      <w:r>
        <w:t>Emission Approval ≠ Destination Type Approval</w:t>
      </w:r>
    </w:p>
    <w:p>
      <w:r>
        <w:t xml:space="preserve">Overseas frameworks are principally </w:t>
      </w:r>
      <w:r>
        <w:rPr>
          <w:b/>
        </w:rPr>
        <w:t>UNECE/Euro</w:t>
      </w:r>
      <w:r>
        <w:t xml:space="preserve"> (Europe) and </w:t>
      </w:r>
      <w:r>
        <w:rPr>
          <w:b/>
        </w:rPr>
        <w:t>US EPA</w:t>
      </w:r>
      <w:r>
        <w:t xml:space="preserve"> (United States), among others. China VI </w:t>
      </w:r>
      <w:r>
        <w:rPr>
          <w:b/>
        </w:rPr>
        <w:t>drew on the European framework but does not constitute approval under any overseas regime</w:t>
      </w:r>
      <w:r>
        <w:t xml:space="preserve"> — destination conformity must be handled separately. This guide makes </w:t>
      </w:r>
      <w:r>
        <w:rPr>
          <w:b/>
        </w:rPr>
        <w:t>no "China VI equals Euro X" claim</w:t>
      </w:r>
      <w:r>
        <w:t>: equivalence would require an official mutual-recognition document, which is not available here; precise UNECE R83/R49 limits and EN fuel specs are out of scope pending primary sources.</w:t>
      </w:r>
    </w:p>
    <w:p/>
    <w:p>
      <w:pPr>
        <w:pStyle w:val="Heading2"/>
      </w:pPr>
      <w:r>
        <w:t>The Buyer Verification Sequence</w:t>
      </w:r>
    </w:p>
    <w:p>
      <w:pPr>
        <w:pStyle w:val="ListNumber"/>
      </w:pPr>
      <w:r>
        <w:t xml:space="preserve">Identify light vs heavy duty and cite the </w:t>
      </w:r>
      <w:r>
        <w:rPr>
          <w:b/>
        </w:rPr>
        <w:t>correct current standard</w:t>
      </w:r>
      <w:r>
        <w:t xml:space="preserve"> (GB18352.6-2016 + XG1-2026, or GB17691-2018).</w:t>
      </w:r>
    </w:p>
    <w:p>
      <w:pPr>
        <w:pStyle w:val="ListNumber"/>
      </w:pPr>
      <w:r>
        <w:t>Confirm the vehicle's after-treatment type (DPF/SCR for diesel).</w:t>
      </w:r>
    </w:p>
    <w:p>
      <w:pPr>
        <w:pStyle w:val="ListNumber"/>
      </w:pPr>
      <w:r>
        <w:t xml:space="preserve">Verify destination </w:t>
      </w:r>
      <w:r>
        <w:rPr>
          <w:b/>
        </w:rPr>
        <w:t>fuel sulphur/cetane/octane</w:t>
      </w:r>
      <w:r>
        <w:t xml:space="preserve"> against the manual.</w:t>
      </w:r>
    </w:p>
    <w:p>
      <w:pPr>
        <w:pStyle w:val="ListNumber"/>
      </w:pPr>
      <w:r>
        <w:t xml:space="preserve">Run </w:t>
      </w:r>
      <w:r>
        <w:rPr>
          <w:b/>
        </w:rPr>
        <w:t>destination type approval</w:t>
      </w:r>
      <w:r>
        <w:t xml:space="preserve"> as a separate workstream — never assume China VI is accepted as Euro/EPA.</w:t>
      </w:r>
    </w:p>
    <w:p>
      <w:pPr>
        <w:pStyle w:val="ListNumber"/>
      </w:pPr>
      <w:r>
        <w:t>Cite standard version and dates; these are time-sensitive.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>No exact UNECE/Euro limit values or EN228/EN590 specifications (primary source not obtained).</w:t>
      </w:r>
    </w:p>
    <w:p>
      <w:pPr>
        <w:pStyle w:val="ListBullet"/>
      </w:pPr>
      <w:r>
        <w:t>No China-VI-to-Euro equivalence conclusion.</w:t>
      </w:r>
    </w:p>
    <w:p>
      <w:pPr>
        <w:pStyle w:val="ListBullet"/>
      </w:pPr>
      <w:r>
        <w:t>Destination fuel specs and admission rules are time-sensitive and country-specific.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China VI the same standard for cars and heavy trucks?</w:t>
      </w:r>
      <w:r>
        <w:t xml:space="preserve"> No — light duty is GB18352.6-2016 (with the 2026 Amendment No.1), heavy-duty diesel is GB17691-2018.</w:t>
      </w:r>
    </w:p>
    <w:p>
      <w:r>
        <w:rPr>
          <w:b/>
        </w:rPr>
        <w:t>When does GB18352.6/XG1-2026 apply?</w:t>
      </w:r>
      <w:r>
        <w:t xml:space="preserve"> Issued 2026-04, effective 2026-05-01 (HEV type-approval extension from 2026-07-01).</w:t>
      </w:r>
    </w:p>
    <w:p>
      <w:r>
        <w:rPr>
          <w:b/>
        </w:rPr>
        <w:t>Why does diesel sulphur matter?</w:t>
      </w:r>
      <w:r>
        <w:t xml:space="preserve"> China-VI diesel uses DPF/SCR; sustained high-sulphur fuel can poison the after-treatment.</w:t>
      </w:r>
    </w:p>
    <w:p>
      <w:r>
        <w:rPr>
          <w:b/>
        </w:rPr>
        <w:t>Does China VI mean the car is Euro-approved?</w:t>
      </w:r>
      <w:r>
        <w:t xml:space="preserve"> No; overseas conformity is a separate process and no equivalence is claimed.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China-VI emissions and fuel compatibility overseas,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China-VI emissions and fuel compatibility overseas,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China-VI emissions and fuel compatibility overseas,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China-VI emissions and fuel compatibility overseas,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China-VI emissions and fuel compatibility overseas,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輸出バイヤー向けリファレンス｜China-VI emissions and fuel compatibility overseas,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자료｜China-VI emissions and fuel compatibility overseas,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China-VI emissions and fuel compatibility overseas,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China-VI emissions and fuel compatibility overseas,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China-VI emissions and fuel compatibility overseas,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China-VI emissions and fuel compatibility overseas,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出口采购参考｜China-VI emissions and fuel compatibility overseas,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announcement issuing GB18352.6-2016 Amendment No.1 (2026-04, eff. 2026-05-01)</w:t>
            </w:r>
          </w:p>
        </w:tc>
        <w:tc>
          <w:tcPr>
            <w:tcW w:type="dxa" w:w="1234"/>
          </w:tcPr>
          <w:p>
            <w:r>
              <w:t>Ministry of Ecology and Environment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XG1-2026 version/dates</w:t>
            </w:r>
          </w:p>
        </w:tc>
      </w:tr>
      <w:tr>
        <w:tc>
          <w:tcPr>
            <w:tcW w:type="dxa" w:w="1234"/>
          </w:tcPr>
          <w:p>
            <w:r>
              <w:t>GB18352.6-2016 Amendment No.1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https://www.mee.gov.cn/xxgk2018/xxgk/xxgk01/202604/W020260430505281593651.pdf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Light-duty amendment</w:t>
            </w:r>
          </w:p>
        </w:tc>
      </w:tr>
      <w:tr>
        <w:tc>
          <w:tcPr>
            <w:tcW w:type="dxa" w:w="1234"/>
          </w:tcPr>
          <w:p>
            <w:r>
              <w:t>SAMR standard platform · GB18352.6-2016 XG1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https://std.samr.gov.cn/gb/search/gbDetailed?id=4E492C30BCCC59A0E06397BE0A0A9C5E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Standard status/date</w:t>
            </w:r>
          </w:p>
        </w:tc>
      </w:tr>
      <w:tr>
        <w:tc>
          <w:tcPr>
            <w:tcW w:type="dxa" w:w="1234"/>
          </w:tcPr>
          <w:p>
            <w:r>
              <w:t>MEE announcement on GB17691-2018 heavy-duty China 6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standard/dates</w:t>
            </w:r>
          </w:p>
        </w:tc>
      </w:tr>
      <w:tr>
        <w:tc>
          <w:tcPr>
            <w:tcW w:type="dxa" w:w="1234"/>
          </w:tcPr>
          <w:p>
            <w:r>
              <w:t>GB17691-2018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https://www.mee.gov.cn/ywgz/fgbz/bz/bzwb/dqhjbh/dqydywrwpfbz/201807/W020260430500008289846.pdf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scope</w:t>
            </w:r>
          </w:p>
        </w:tc>
      </w:tr>
      <w:tr>
        <w:tc>
          <w:tcPr>
            <w:tcW w:type="dxa" w:w="1234"/>
          </w:tcPr>
          <w:p>
            <w:r>
              <w:t>GB19147-2016 road diesel (current, with XG1-2018)</w:t>
            </w:r>
          </w:p>
        </w:tc>
        <w:tc>
          <w:tcPr>
            <w:tcW w:type="dxa" w:w="1234"/>
          </w:tcPr>
          <w:p>
            <w:r>
              <w:t>SAMR openstd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Sulphur ≤10 mg/kg</w:t>
            </w:r>
          </w:p>
        </w:tc>
      </w:tr>
      <w:tr>
        <w:tc>
          <w:tcPr>
            <w:tcW w:type="dxa" w:w="1234"/>
          </w:tcPr>
          <w:p>
            <w:r>
              <w:t>DPF/SCR high-sulphur after-treatment risk</w:t>
            </w:r>
          </w:p>
        </w:tc>
        <w:tc>
          <w:tcPr>
            <w:tcW w:type="dxa" w:w="1234"/>
          </w:tcPr>
          <w:p>
            <w:r>
              <w:t>11467 testing body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https://m.11467.com/product/d51123633.htm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Qualitative after-treatment risk</w:t>
            </w:r>
          </w:p>
        </w:tc>
      </w:tr>
    </w:tbl>
    <w:p>
      <w:r>
        <w:t>*Evidence scope: Chinese standards/dates VERIFIED via MEE/SAMR primary sources; overseas Euro/EPA limits, EN fuel specs and any equivalence conclusion are blocked pending primary overseas sources.*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轻型车国六排放标准 GB18352.6-2016(译文库条文)</w:t>
            </w:r>
          </w:p>
        </w:tc>
        <w:tc>
          <w:tcPr>
            <w:tcW w:type="dxa" w:w="1234"/>
          </w:tcPr>
          <w:p>
            <w:r>
              <w:t>ChinaAutoRegs(今日头条)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http://m.toutiao.com/group/6758333762372633092/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GB18352.6-2016背景(不作现行版本核心依据)</w:t>
            </w:r>
          </w:p>
        </w:tc>
      </w:tr>
      <w:tr>
        <w:tc>
          <w:tcPr>
            <w:tcW w:type="dxa" w:w="1234"/>
          </w:tcPr>
          <w:p>
            <w:r>
              <w:t>辽宁省车用柴油产品质量监督抽查实施细则(引GB19147-2016)</w:t>
            </w:r>
          </w:p>
        </w:tc>
        <w:tc>
          <w:tcPr>
            <w:tcW w:type="dxa" w:w="1234"/>
          </w:tcPr>
          <w:p>
            <w:r>
              <w:t>盘锦市人民政府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http://www.panjin.gov.cn/html/2731/2026-07-29/content-152533.html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硫含量等项目检验依据GB19147-2016</w:t>
            </w:r>
          </w:p>
        </w:tc>
      </w:tr>
      <w:tr>
        <w:tc>
          <w:tcPr>
            <w:tcW w:type="dxa" w:w="1234"/>
          </w:tcPr>
          <w:p>
            <w:r>
              <w:t>GB19147-2016《车用柴油》标准正文(含第1号修改单,政府托管PDF)</w:t>
            </w:r>
          </w:p>
        </w:tc>
        <w:tc>
          <w:tcPr>
            <w:tcW w:type="dxa" w:w="1234"/>
          </w:tcPr>
          <w:p>
            <w:r>
              <w:t>横峰县人民政府办公室(托管国家标准文本)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http://www.hfzf.gov.cn/hfzf/yshj/202312/eae4056035e34b2bb17b894d5d28c311/files/759187b489ce46a088e99d4a505e68d0.pdf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国VI车用柴油硫含量≤10mg/kg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Chinese standards (light/heavy separated) + qualitative overseas fuel guidance</w:t>
      </w:r>
    </w:p>
    <w:p>
      <w:pPr>
        <w:pStyle w:val="ListBullet"/>
      </w:pPr>
      <w:r>
        <w:rPr>
          <w:b/>
        </w:rPr>
        <w:t>Verification method</w:t>
      </w:r>
      <w:r>
        <w:t>: MEE/SAMR primary standards; light/heavy split; no equivalence or exact overseas limits asserted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#China6 #Emissions #FuelCompatibility #GB18352 #GB17691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