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African Used-Car Import Age Limits: a Verification Matrix (and Why Two of These Numbers Are Deliberately Left Open)</w:t>
      </w:r>
    </w:p>
    <w:p>
      <w:pPr>
        <w:pStyle w:val="Heading1"/>
      </w:pPr>
      <w:r>
        <w:t>SEO Metadata</w:t>
      </w:r>
    </w:p>
    <w:p>
      <w:r>
        <w:t xml:space="preserve">&gt; ⛔ </w:t>
      </w:r>
      <w:r>
        <w:rPr>
          <w:b/>
        </w:rPr>
        <w:t>R4 HOLD — FACT_SOURCE_PASS=FAIL · CODEX_REVIEW_PENDING=FALSE · PUBLISH_APPROVED=FALSE.</w:t>
      </w:r>
      <w:r>
        <w:t xml:space="preserve"> Conflicting Kenya/Nigeria age values and other country rows still lack destination primary sources in the Fact Sheet (R4). Held pending Research AI Fact-Sheet correction; not rewritten from outside the Fact Sheet. Do not publish or send to Codex until re-verified.</w:t>
      </w:r>
    </w:p>
    <w:p>
      <w:pPr>
        <w:pStyle w:val="ListBullet"/>
      </w:pPr>
      <w:r>
        <w:rPr>
          <w:b/>
        </w:rPr>
        <w:t>SEO Title</w:t>
      </w:r>
      <w:r>
        <w:t>: Africa Used-Car Import Age Limits by Country: Verification Guide</w:t>
      </w:r>
    </w:p>
    <w:p>
      <w:pPr>
        <w:pStyle w:val="ListBullet"/>
      </w:pPr>
      <w:r>
        <w:rPr>
          <w:b/>
        </w:rPr>
        <w:t>Meta Description</w:t>
      </w:r>
      <w:r>
        <w:t>: A country-by-country framework for African used-car import age limits, steering side and inspection gates — with conflicting Kenya/Nigeria figures quarantined for official verification rather than stated as fact.</w:t>
      </w:r>
    </w:p>
    <w:p>
      <w:pPr>
        <w:pStyle w:val="ListBullet"/>
      </w:pPr>
      <w:r>
        <w:rPr>
          <w:b/>
        </w:rPr>
        <w:t>Suggested URL</w:t>
      </w:r>
      <w:r>
        <w:t>: /guides/africa-used-car-import-age-limits/</w:t>
      </w:r>
    </w:p>
    <w:p>
      <w:pPr>
        <w:pStyle w:val="ListBullet"/>
      </w:pPr>
      <w:r>
        <w:rPr>
          <w:b/>
        </w:rPr>
        <w:t>H1</w:t>
      </w:r>
      <w:r>
        <w:t>: Used-Car Age Limits Across African Markets: a Matrix Built to Be Verified, Not Memorised</w:t>
      </w:r>
    </w:p>
    <w:p>
      <w:pPr>
        <w:pStyle w:val="ListBullet"/>
      </w:pPr>
      <w:r>
        <w:rPr>
          <w:b/>
        </w:rPr>
        <w:t>Primary Keyword</w:t>
      </w:r>
      <w:r>
        <w:t>: africa used car import age limit by country matrix</w:t>
      </w:r>
    </w:p>
    <w:p>
      <w:pPr>
        <w:pStyle w:val="ListBullet"/>
      </w:pPr>
      <w:r>
        <w:rPr>
          <w:b/>
        </w:rPr>
        <w:t>Secondary Search Terms</w:t>
      </w:r>
      <w:r>
        <w:t>: Kenya used car age limit, Nigeria car import age, Ethiopia used car ban, Ghana OBD import, Mozambique vehicle age, Sudan car age limit, Côte d'Ivoire CoC</w:t>
      </w:r>
    </w:p>
    <w:p>
      <w:pPr>
        <w:pStyle w:val="ListBullet"/>
      </w:pPr>
      <w:r>
        <w:rPr>
          <w:b/>
        </w:rPr>
        <w:t>Internal Link Suggestions</w:t>
      </w:r>
      <w:r>
        <w:t>: /guides/vehicle-pre-shipment-inspection-psi/ ; /guides/vehicle-coc-type-approval-dossier/ ; /guides/china-vehicle-export-license-customs-documents/</w:t>
      </w:r>
    </w:p>
    <w:p>
      <w:pPr>
        <w:pStyle w:val="ListBullet"/>
      </w:pPr>
      <w:r>
        <w:rPr>
          <w:b/>
        </w:rPr>
        <w:t>Image Suggestions</w:t>
      </w:r>
      <w:r>
        <w:t>: country matrix table; manufacture-year vs registration-year timeline; official verification route diagram</w:t>
      </w:r>
    </w:p>
    <w:p>
      <w:pPr>
        <w:pStyle w:val="ListBullet"/>
      </w:pPr>
      <w:r>
        <w:rPr>
          <w:b/>
        </w:rPr>
        <w:t>ALT Suggestions</w:t>
      </w:r>
      <w:r>
        <w:t>: "African used car age limit verification matrix"; "manufacture year versus registration year"</w:t>
      </w:r>
    </w:p>
    <w:p>
      <w:pPr>
        <w:pStyle w:val="Heading1"/>
      </w:pPr>
      <w:r>
        <w:t>Read the Evidence Ceiling Before the Table</w:t>
      </w:r>
    </w:p>
    <w:p>
      <w:r>
        <w:t xml:space="preserve">Age limits change, are enforced differently by port, and are frequently misquoted in freight-forwarder summaries. </w:t>
      </w:r>
      <w:r>
        <w:rPr>
          <w:b/>
        </w:rPr>
        <w:t>No African customs/standards-body primary page was captured in this package, and two key figures conflict across sources.</w:t>
      </w:r>
      <w:r>
        <w:t xml:space="preserve"> This page therefore does </w:t>
      </w:r>
      <w:r>
        <w:rPr>
          <w:b/>
        </w:rPr>
        <w:t>not</w:t>
      </w:r>
      <w:r>
        <w:t xml:space="preserve"> hand you a "final" number for every country. It gives a structured matrix with the </w:t>
      </w:r>
      <w:r>
        <w:rPr>
          <w:b/>
        </w:rPr>
        <w:t>reported</w:t>
      </w:r>
      <w:r>
        <w:t xml:space="preserve"> value, its confidence, and the exact official-verification route. The conflicting cells are quarantined on purpose — shipping against an unverified age figure is how units get turned back at port.</w:t>
      </w:r>
    </w:p>
    <w:p>
      <w:pPr>
        <w:pStyle w:val="Heading1"/>
      </w:pPr>
      <w:r>
        <w:t>First: Know Which "Age" Is Being Measured</w:t>
      </w:r>
    </w:p>
    <w:p>
      <w:r>
        <w:t>Before any number matters, establish the basis:</w:t>
      </w:r>
    </w:p>
    <w:p>
      <w:pPr>
        <w:pStyle w:val="ListBullet"/>
      </w:pPr>
      <w:r>
        <w:rPr>
          <w:b/>
        </w:rPr>
        <w:t>Manufacture year vs first-registration year</w:t>
      </w:r>
      <w:r>
        <w:t xml:space="preserve"> — some regimes count from manufacture, others from first registration, and a few cap the </w:t>
      </w:r>
      <w:r>
        <w:rPr>
          <w:b/>
        </w:rPr>
        <w:t>gap</w:t>
      </w:r>
      <w:r>
        <w:t xml:space="preserve"> between them.</w:t>
      </w:r>
    </w:p>
    <w:p>
      <w:pPr>
        <w:pStyle w:val="ListBullet"/>
      </w:pPr>
      <w:r>
        <w:rPr>
          <w:b/>
        </w:rPr>
        <w:t>The reference date</w:t>
      </w:r>
      <w:r>
        <w:t xml:space="preserve"> — age at shipment, at B/L date, or at arrival; the answer can differ by months.</w:t>
      </w:r>
    </w:p>
    <w:p>
      <w:pPr>
        <w:pStyle w:val="ListBullet"/>
      </w:pPr>
      <w:r>
        <w:rPr>
          <w:b/>
        </w:rPr>
        <w:t>Vehicle-class differences</w:t>
      </w:r>
      <w:r>
        <w:t xml:space="preserve"> — passenger car, pickup/light goods, bus/heavy truck often carry different limits.</w:t>
      </w:r>
    </w:p>
    <w:p>
      <w:r>
        <w:t>Confirm these three in the destination's official instrument; a single headline "X years" without basis is unsafe.</w:t>
      </w:r>
    </w:p>
    <w:p>
      <w:pPr>
        <w:pStyle w:val="Heading1"/>
      </w:pPr>
      <w:r>
        <w:t>Country Matrix (reported values — verify officially)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Country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Steering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Reported age rule (non-primary sources)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 / flag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Nigeria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LHD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Sources </w:t>
            </w:r>
            <w:r>
              <w:rPr>
                <w:b/>
                <w:sz w:val="20"/>
              </w:rPr>
              <w:t>conflict: 12 vs 15 years</w:t>
            </w:r>
            <w:r>
              <w:rPr>
                <w:sz w:val="20"/>
              </w:rPr>
              <w:t>; destination inspection (</w:t>
            </w:r>
            <w:r>
              <w:rPr>
                <w:b/>
                <w:sz w:val="20"/>
              </w:rPr>
              <w:t>DI</w:t>
            </w:r>
            <w:r>
              <w:rPr>
                <w:sz w:val="20"/>
              </w:rPr>
              <w:t>) before release reported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CONFLICT — quarantined; do not quote a fixed number; verify with Nigerian customs/standards authority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Kenya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RHD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Sources </w:t>
            </w:r>
            <w:r>
              <w:rPr>
                <w:b/>
                <w:sz w:val="20"/>
              </w:rPr>
              <w:t>conflict: 7 vs 8 years</w:t>
            </w:r>
            <w:r>
              <w:rPr>
                <w:sz w:val="20"/>
              </w:rPr>
              <w:t>; a cap on the manufacture-to-registration gap is also reported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CONFLICT — quarantined; verify with the Kenya standards/current import rule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Ethiopia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Reported ≤5 years, with a reported shift toward banning fossil-fuel vehicle imports (directional)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TIME_SENSITIVE — verify; policy direction, not a stable rule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Ghana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Reported ≤10 years; mandatory </w:t>
            </w:r>
            <w:r>
              <w:rPr>
                <w:b/>
                <w:sz w:val="20"/>
              </w:rPr>
              <w:t>OBD-II</w:t>
            </w:r>
            <w:r>
              <w:rPr>
                <w:sz w:val="20"/>
              </w:rPr>
              <w:t xml:space="preserve"> inspection and Euro-3-or-above emissions reported from 2023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TIME_SENSITIVE — verify current standard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Mozambique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Reported ≤8 years from registration to export; original-factory maintenance-record chain reported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SINGLE-SOURCE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Sudan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Reported tiered: passenger ≤7 / pickup-light-goods ≤8 / bus-heavy-truck ≤10 years, with fees still payable even when compliant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SINGLE-SOURCE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Côte d'Ivoire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 single fixed age cap reported</w:t>
            </w:r>
            <w:r>
              <w:rPr>
                <w:sz w:val="20"/>
              </w:rPr>
              <w:t xml:space="preserve">, but mandatory </w:t>
            </w:r>
            <w:r>
              <w:rPr>
                <w:b/>
                <w:sz w:val="20"/>
              </w:rPr>
              <w:t>CoC</w:t>
            </w:r>
            <w:r>
              <w:rPr>
                <w:sz w:val="20"/>
              </w:rPr>
              <w:t xml:space="preserve"> conformity and traceable maintenance records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SINGLE-SOURCE — verify the CoC programme</w:t>
            </w:r>
          </w:p>
        </w:tc>
      </w:tr>
    </w:tbl>
    <w:p>
      <w:r>
        <w:t>The two quarantined rows are left unresolved deliberately: presenting "Kenya = 8" or "Nigeria = 15" would mean silently choosing one forwarder over another, which this guide will not do.</w:t>
      </w:r>
    </w:p>
    <w:p>
      <w:pPr>
        <w:pStyle w:val="Heading1"/>
      </w:pPr>
      <w:r>
        <w:t>The Reliable Verification Route (use it for every shipment)</w:t>
      </w:r>
    </w:p>
    <w:p>
      <w:pPr>
        <w:pStyle w:val="ListNumber"/>
      </w:pPr>
      <w:r>
        <w:rPr>
          <w:b/>
        </w:rPr>
        <w:t>Primary instrument:</w:t>
      </w:r>
      <w:r>
        <w:t xml:space="preserve"> the destination </w:t>
      </w:r>
      <w:r>
        <w:rPr>
          <w:b/>
        </w:rPr>
        <w:t>customs authority / standards body (e.g., KEBS-type body)</w:t>
      </w:r>
      <w:r>
        <w:t xml:space="preserve"> current import rule or gazette — not a freight blog.</w:t>
      </w:r>
    </w:p>
    <w:p>
      <w:pPr>
        <w:pStyle w:val="ListNumber"/>
      </w:pPr>
      <w:r>
        <w:rPr>
          <w:b/>
        </w:rPr>
        <w:t>Fix the basis:</w:t>
      </w:r>
      <w:r>
        <w:t xml:space="preserve"> manufacture vs registration, reference date, and vehicle class.</w:t>
      </w:r>
    </w:p>
    <w:p>
      <w:pPr>
        <w:pStyle w:val="ListNumber"/>
      </w:pPr>
      <w:r>
        <w:rPr>
          <w:b/>
        </w:rPr>
        <w:t>Steering-side legality:</w:t>
      </w:r>
      <w:r>
        <w:t xml:space="preserve"> e.g., Nigeria LHD, Kenya RHD — a right steering/left steering mismatch can be rejected regardless of age.</w:t>
      </w:r>
    </w:p>
    <w:p>
      <w:pPr>
        <w:pStyle w:val="ListNumber"/>
      </w:pPr>
      <w:r>
        <w:rPr>
          <w:b/>
        </w:rPr>
        <w:t>Inspection/conformity gate:</w:t>
      </w:r>
      <w:r>
        <w:t xml:space="preserve"> Nigeria </w:t>
      </w:r>
      <w:r>
        <w:rPr>
          <w:b/>
        </w:rPr>
        <w:t>DI</w:t>
      </w:r>
      <w:r>
        <w:t xml:space="preserve">, Ghana </w:t>
      </w:r>
      <w:r>
        <w:rPr>
          <w:b/>
        </w:rPr>
        <w:t>OBD-II</w:t>
      </w:r>
      <w:r>
        <w:t xml:space="preserve">, Côte d'Ivoire </w:t>
      </w:r>
      <w:r>
        <w:rPr>
          <w:b/>
        </w:rPr>
        <w:t>CoC</w:t>
      </w:r>
      <w:r>
        <w:t>, and any destination-designated PSI body (see PSI guide) — confirm the mandated programme and inspector.</w:t>
      </w:r>
    </w:p>
    <w:p>
      <w:pPr>
        <w:pStyle w:val="ListNumber"/>
      </w:pPr>
      <w:r>
        <w:rPr>
          <w:b/>
        </w:rPr>
        <w:t>Re-verify at order time and again before shipment:</w:t>
      </w:r>
      <w:r>
        <w:t xml:space="preserve"> age rules are time-sensitive; a rule valid at quotation can change before sailing.</w:t>
      </w:r>
    </w:p>
    <w:p>
      <w:pPr>
        <w:pStyle w:val="Heading1"/>
      </w:pPr>
      <w:r>
        <w:t>What This Guide Recommends Before Paying</w:t>
      </w:r>
    </w:p>
    <w:p>
      <w:pPr>
        <w:pStyle w:val="ListBullet"/>
      </w:pPr>
      <w:r>
        <w:t xml:space="preserve">Treat the matrix as a </w:t>
      </w:r>
      <w:r>
        <w:rPr>
          <w:b/>
        </w:rPr>
        <w:t>screening map</w:t>
      </w:r>
      <w:r>
        <w:t xml:space="preserve">, then replace each cell with an </w:t>
      </w:r>
      <w:r>
        <w:rPr>
          <w:b/>
        </w:rPr>
        <w:t>officially verified</w:t>
      </w:r>
      <w:r>
        <w:t xml:space="preserve"> value and date for the exact vehicle class.</w:t>
      </w:r>
    </w:p>
    <w:p>
      <w:pPr>
        <w:pStyle w:val="ListBullet"/>
      </w:pPr>
      <w:r>
        <w:t xml:space="preserve">For </w:t>
      </w:r>
      <w:r>
        <w:rPr>
          <w:b/>
        </w:rPr>
        <w:t>Kenya and Nigeria, obtain the primary-source answer in writing</w:t>
      </w:r>
      <w:r>
        <w:t xml:space="preserve"> before committing; do not use the conflicting 7/8 or 12/15 figures in a customer quote.</w:t>
      </w:r>
    </w:p>
    <w:p>
      <w:pPr>
        <w:pStyle w:val="ListBullet"/>
      </w:pPr>
      <w:r>
        <w:t xml:space="preserve">Confirm </w:t>
      </w:r>
      <w:r>
        <w:rPr>
          <w:b/>
        </w:rPr>
        <w:t>steering side, inspection programme (DI/OBD/CoC) and document chain</w:t>
      </w:r>
      <w:r>
        <w:t xml:space="preserve"> alongside age.</w:t>
      </w:r>
    </w:p>
    <w:p>
      <w:pPr>
        <w:pStyle w:val="ListBullet"/>
      </w:pPr>
      <w:r>
        <w:t xml:space="preserve">Capture the </w:t>
      </w:r>
      <w:r>
        <w:rPr>
          <w:b/>
        </w:rPr>
        <w:t>manufacture date and first-registration date</w:t>
      </w:r>
      <w:r>
        <w:t xml:space="preserve"> from the VIN/registration papers during PSI, so age can be computed on the correct basis.</w:t>
      </w:r>
    </w:p>
    <w:p>
      <w:pPr>
        <w:pStyle w:val="Heading1"/>
      </w:pPr>
      <w:r>
        <w:t>Frequently Asked Questions</w:t>
      </w:r>
    </w:p>
    <w:p>
      <w:r>
        <w:rPr>
          <w:b/>
        </w:rPr>
        <w:t>Is the Kenya limit 7 or 8 years?</w:t>
      </w:r>
      <w:r>
        <w:t xml:space="preserve"> Sources conflict (7 vs 8) and no primary page was captured — verify with Kenya's standards/import authority before relying on either. </w:t>
      </w:r>
      <w:r>
        <w:rPr>
          <w:b/>
        </w:rPr>
        <w:t>Is Nigeria's limit 12 or 15 years?</w:t>
      </w:r>
      <w:r>
        <w:t xml:space="preserve"> Sources conflict (12 vs 15); this guide quarantines both pending Nigerian official confirmation; destination inspection is also reported. </w:t>
      </w:r>
      <w:r>
        <w:rPr>
          <w:b/>
        </w:rPr>
        <w:t>Does one rule cover all of Africa?</w:t>
      </w:r>
      <w:r>
        <w:t xml:space="preserve"> No — every country sets its own age basis, steering rule and inspection gate; there is no regional "Africa" rule. </w:t>
      </w:r>
      <w:r>
        <w:rPr>
          <w:b/>
        </w:rPr>
        <w:t>What matters besides age?</w:t>
      </w:r>
      <w:r>
        <w:t xml:space="preserve"> Steering side (LHD/RHD), manufacture-vs-registration basis, vehicle class, and mandated inspection/CoC programmes. </w:t>
      </w:r>
      <w:r>
        <w:rPr>
          <w:b/>
        </w:rPr>
        <w:t>Why leave cells blank/conflicted instead of giving a number?</w:t>
      </w:r>
      <w:r>
        <w:t xml:space="preserve"> Because an unverified or conflicting figure causes port rejection; a flagged gap with a verification route is safer than a wrong certainty.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Multi-country age/steering (Kenya 7 / Ethiopia 5 / Nigeria 15)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Freight-forwarder material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Africa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https://m.11467.com/product/d39248249.htm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CONFLICT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One side of Kenya/Nigeria conflict; steering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Nigeria/Kenya/Ethiopia age detail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Freight-forwarder material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Africa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https://m.11467.com/product/d38279197.htm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CONFLICT/TIME_SENSITIVE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Conflicting/age and Ethiopia direction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Ghana/Tanzania/Mozambique thresholds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Freight-forwarder material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Africa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https://m.11467.com/product/d53540859.htm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TIME_SENSITIVE/SINGLE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Ghana OBD-II/Euro-3; Mozambique 8-yr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Sudan tiered age limits and fees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Sudan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https://chejiahao.m.autohome.com.cn/360/chejiahao/detailinfo/26095860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Sudan 7/8/10 tiered rule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Nigeria used-car rule (LHD/15/DI)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Overseas Auto Observer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Nigeria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http://m.toutiao.com/group/6757504138864493070/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CONFLICT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Nigeria LHD, DI, other side of age conflict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Côte d'Ivoire import (no hard cap / mandatory CoC)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Freight-forwarder material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Côte d'Ivoire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https://m.11467.com/product/d55528521.htm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No fixed cap; CoC + records</w:t>
            </w:r>
          </w:p>
        </w:tc>
      </w:tr>
    </w:tbl>
    <w:p>
      <w:r>
        <w:rPr>
          <w:i/>
        </w:rPr>
        <w:t>Evidence ceiling: all rows derive from forwarder/media sources (T2/T3); no destination customs/standards primary page was captured. Kenya (7 vs 8) and Nigeria (12 vs 15) are CONFLICT and are deliberately not resolved in prose; every value must be officially verified for the exact vehicle class before shipment.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 / scope</w:t>
      </w:r>
      <w:r>
        <w:t>: Multi-country Africa framework (country-specific; no regional generalisation; conflicts quarantined)</w:t>
      </w:r>
    </w:p>
    <w:p>
      <w:pPr>
        <w:pStyle w:val="ListBullet"/>
      </w:pPr>
      <w:r>
        <w:rPr>
          <w:b/>
        </w:rPr>
        <w:t>Verification method</w:t>
      </w:r>
      <w:r>
        <w:t>: Conflict-aware matrix; primary-source gap stated per HS_FIRST / SOURCE_SCOPE rules; no conflicting value fixed in prose</w:t>
      </w:r>
    </w:p>
    <w:p>
      <w:pPr>
        <w:pStyle w:val="ListBullet"/>
      </w:pPr>
      <w:r>
        <w:rPr>
          <w:b/>
        </w:rPr>
        <w:t>Quality gates (R4 HOLD)</w:t>
      </w:r>
      <w:r>
        <w:t xml:space="preserve">: EDITORIAL_QA_PASS=PASS · </w:t>
      </w:r>
      <w:r>
        <w:rPr>
          <w:b/>
        </w:rPr>
        <w:t>FACT_SOURCE_PASS=FAIL</w:t>
      </w:r>
      <w:r>
        <w:t xml:space="preserve"> (destination primary sources for age limits missing / conflicts unresolved; uncertainty disclosed is not a substitute for verified core facts) · SEO_PASS=PASS · </w:t>
      </w:r>
      <w:r>
        <w:rPr>
          <w:b/>
        </w:rPr>
        <w:t>CODEX_REVIEW_PASS=FALSE (not eligible while FAIL)</w:t>
      </w:r>
      <w:r>
        <w:t xml:space="preserve"> · PUBLISH_APPROVED=FALSE</w:t>
      </w:r>
    </w:p>
    <w:p>
      <w:pPr>
        <w:pStyle w:val="ListBullet"/>
      </w:pPr>
      <w:r>
        <w:rPr>
          <w:b/>
        </w:rPr>
        <w:t>Final Status = FACT_SOURCE_FAIL / AWAITING_RESEARCH</w:t>
      </w:r>
      <w:r>
        <w:t xml:space="preserve"> — held for Research AI Fact-Sheet correction; not rewritten from outside the Fact Sheet, no reserve invoked.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