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RCEP Rules of Origin and Certificates: How Vehicles and Auto Parts Claim Preference</w:t>
      </w:r>
    </w:p>
    <w:p>
      <w:pPr>
        <w:pStyle w:val="Heading2"/>
      </w:pPr>
      <w:r>
        <w:t>SEO Metadata</w:t>
      </w:r>
    </w:p>
    <w:p>
      <w:pPr>
        <w:pStyle w:val="ListBullet"/>
      </w:pPr>
      <w:r>
        <w:rPr>
          <w:b/>
        </w:rPr>
        <w:t>SEO Title</w:t>
      </w:r>
      <w:r>
        <w:t>: RCEP Rules of Origin for Vehicles &amp; Auto Parts: Certificate Guide</w:t>
      </w:r>
    </w:p>
    <w:p>
      <w:pPr>
        <w:pStyle w:val="ListBullet"/>
      </w:pPr>
      <w:r>
        <w:rPr>
          <w:b/>
        </w:rPr>
        <w:t>Meta Description</w:t>
      </w:r>
      <w:r>
        <w:t>: How Chinese exporters of complete vehicles and auto parts meet RCEP origin criteria, use cumulation, and choose a certificate of origin or approved-exporter declaration to claim tariff preference.</w:t>
      </w:r>
    </w:p>
    <w:p>
      <w:pPr>
        <w:pStyle w:val="ListBullet"/>
      </w:pPr>
      <w:r>
        <w:rPr>
          <w:b/>
        </w:rPr>
        <w:t>H1</w:t>
      </w:r>
      <w:r>
        <w:t>: RCEP Rules of Origin and Certificates: How Vehicles and Auto Parts Claim Preference</w:t>
      </w:r>
    </w:p>
    <w:p>
      <w:pPr>
        <w:pStyle w:val="ListBullet"/>
      </w:pPr>
      <w:r>
        <w:rPr>
          <w:b/>
        </w:rPr>
        <w:t>Primary Keyword</w:t>
      </w:r>
      <w:r>
        <w:t>: RCEP rules of origin certificate vehicle parts</w:t>
      </w:r>
    </w:p>
    <w:p>
      <w:pPr>
        <w:pStyle w:val="ListBullet"/>
      </w:pPr>
      <w:r>
        <w:rPr>
          <w:b/>
        </w:rPr>
        <w:t>Secondary Search Terms</w:t>
      </w:r>
      <w:r>
        <w:t>: RCEP certificate of origin; RCEP regional cumulation; approved exporter declaration RCEP; back-to-back certificate; RCEP tariff preference auto parts</w:t>
      </w:r>
    </w:p>
    <w:p>
      <w:pPr>
        <w:pStyle w:val="ListBullet"/>
      </w:pPr>
      <w:r>
        <w:rPr>
          <w:b/>
        </w:rPr>
        <w:t>Suggested URL</w:t>
      </w:r>
      <w:r>
        <w:t>: /guides/rcep-rules-of-origin-certificate-vehicle-parts/</w:t>
      </w:r>
    </w:p>
    <w:p>
      <w:pPr>
        <w:pStyle w:val="ListBullet"/>
      </w:pPr>
      <w:r>
        <w:rPr>
          <w:b/>
        </w:rPr>
        <w:t>Search Intent</w:t>
      </w:r>
      <w:r>
        <w:t>: 出口RCEP成员国的整车/零部件如何满足原产地规则、申领原产地证书或经核准出口商声明以享关税优惠</w:t>
      </w:r>
    </w:p>
    <w:p>
      <w:pPr>
        <w:pStyle w:val="ListBullet"/>
      </w:pPr>
      <w:r>
        <w:rPr>
          <w:b/>
        </w:rPr>
        <w:t>Internal Link Suggestions</w:t>
      </w:r>
      <w:r>
        <w:t>: /guides/china-customs-aeo-certified-operator-export/, /guides/ippc-ispm15-wood-packaging-export/, /guides/china-port-roro-vehicle-export-booking-terminal-handover/</w:t>
      </w:r>
    </w:p>
    <w:p>
      <w:pPr>
        <w:pStyle w:val="ListBullet"/>
      </w:pPr>
      <w:r>
        <w:rPr>
          <w:b/>
        </w:rPr>
        <w:t>Image Suggestion</w:t>
      </w:r>
      <w:r>
        <w:t>: A certificate of origin being prepared alongside packed auto parts for an RCEP destination</w:t>
      </w:r>
    </w:p>
    <w:p>
      <w:pPr>
        <w:pStyle w:val="ListBullet"/>
      </w:pPr>
      <w:r>
        <w:rPr>
          <w:b/>
        </w:rPr>
        <w:t>ALT Suggestion</w:t>
      </w:r>
      <w:r>
        <w:t>: Hands preparing an RCEP certificate of origin next to labelled auto-parts cartons</w:t>
      </w:r>
    </w:p>
    <w:p>
      <w:pPr>
        <w:pStyle w:val="ListBullet"/>
      </w:pPr>
      <w:r>
        <w:rPr>
          <w:b/>
        </w:rPr>
        <w:t>Schema Scope</w:t>
      </w:r>
      <w:r>
        <w:t>: Article (no Product/Offer/Price/Review/Rating)</w:t>
      </w:r>
    </w:p>
    <w:p/>
    <w:p>
      <w:r>
        <w:t xml:space="preserve">A vehicle or a container of auto parts only receives an RCEP preferential tariff at the destination if it </w:t>
      </w:r>
      <w:r>
        <w:rPr>
          <w:b/>
        </w:rPr>
        <w:t>qualifies as originating</w:t>
      </w:r>
      <w:r>
        <w:t xml:space="preserve"> and is </w:t>
      </w:r>
      <w:r>
        <w:rPr>
          <w:b/>
        </w:rPr>
        <w:t>documented in a way the importing customs accepts</w:t>
      </w:r>
      <w:r>
        <w:t>. Being shipped from China is not enough, and a commercial invoice saying 'made in China' is not a proof of origin. This page walks through the RCEP origin tests, the role of regional cumulation, the three proof routes, and the back-to-back mechanism that matters when goods move through a third RCEP party.</w:t>
      </w:r>
    </w:p>
    <w:p/>
    <w:p>
      <w:pPr>
        <w:pStyle w:val="Heading2"/>
      </w:pPr>
      <w:r>
        <w:t>First test: does the good actually originate?</w:t>
      </w:r>
    </w:p>
    <w:p/>
    <w:p>
      <w:r>
        <w:t xml:space="preserve">RCEP gives two basic ways a good can be originating: it is </w:t>
      </w:r>
      <w:r>
        <w:rPr>
          <w:b/>
        </w:rPr>
        <w:t>wholly obtained or produced</w:t>
      </w:r>
      <w:r>
        <w:t xml:space="preserve"> in a party (largely irrelevant for finished vehicles), or it is produced </w:t>
      </w:r>
      <w:r>
        <w:rPr>
          <w:b/>
        </w:rPr>
        <w:t>exclusively from originating materials</w:t>
      </w:r>
      <w:r>
        <w:t xml:space="preserve">, or it meets the </w:t>
      </w:r>
      <w:r>
        <w:rPr>
          <w:b/>
        </w:rPr>
        <w:t>Product-Specific Rule (PSR)</w:t>
      </w:r>
      <w:r>
        <w:t xml:space="preserve"> for its exact HS code — typically a Regional Value Content (RVC) threshold, a tariff-classification change (CTC), or a specified process. The applicable rule is read from the RCEP product-specific rules annex </w:t>
      </w:r>
      <w:r>
        <w:rPr>
          <w:b/>
        </w:rPr>
        <w:t>by the precise HS code</w:t>
      </w:r>
      <w:r>
        <w:t>, not guessed from the product name.</w:t>
      </w:r>
    </w:p>
    <w:p/>
    <w:p>
      <w:r>
        <w:t>&gt; Do not apply a remembered RVC percentage to a vehicle or a part. Chapter 87 vehicles and Chapter 84/85 components carry different PSRs; look up the exact tariff line in the current annex.</w:t>
      </w:r>
    </w:p>
    <w:p/>
    <w:p>
      <w:pPr>
        <w:pStyle w:val="Heading2"/>
      </w:pPr>
      <w:r>
        <w:t>Regional cumulation — the advantage for an auto supply chain</w:t>
      </w:r>
    </w:p>
    <w:p/>
    <w:p>
      <w:r>
        <w:t>RCEP cumulation lets originating materials from one RCEP party count toward the origin of a good finished in another party, subject to the agreement's conditions. For a Chinese vehicle or part that uses components sourced from RCEP partners, cumulation can lift the RVC that a purely bilateral calculation would miss. The materials must themselves be originating and documented; mere transit through a party does not add origin.</w:t>
      </w:r>
    </w:p>
    <w:p/>
    <w:p>
      <w:pPr>
        <w:pStyle w:val="Heading2"/>
      </w:pPr>
      <w:r>
        <w:t>Three ways to prove origin to destination customs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Proof route</w:t>
            </w:r>
          </w:p>
        </w:tc>
        <w:tc>
          <w:tcPr>
            <w:tcW w:type="dxa" w:w="2880"/>
          </w:tcPr>
          <w:p>
            <w:r>
              <w:t>Who issues / makes it</w:t>
            </w:r>
          </w:p>
        </w:tc>
        <w:tc>
          <w:tcPr>
            <w:tcW w:type="dxa" w:w="2880"/>
          </w:tcPr>
          <w:p>
            <w:r>
              <w:t>When it fits a vehicle exporter</w:t>
            </w:r>
          </w:p>
        </w:tc>
      </w:tr>
      <w:tr>
        <w:tc>
          <w:tcPr>
            <w:tcW w:type="dxa" w:w="2880"/>
          </w:tcPr>
          <w:p>
            <w:r>
              <w:t>Certificate of Origin (Form RCEP) by a competent authority</w:t>
            </w:r>
          </w:p>
        </w:tc>
        <w:tc>
          <w:tcPr>
            <w:tcW w:type="dxa" w:w="2880"/>
          </w:tcPr>
          <w:p>
            <w:r>
              <w:t>China Customs / authorised certifying body</w:t>
            </w:r>
          </w:p>
        </w:tc>
        <w:tc>
          <w:tcPr>
            <w:tcW w:type="dxa" w:w="2880"/>
          </w:tcPr>
          <w:p>
            <w:r>
              <w:t>The standard route for most shippers; apply per shipment with supporting BOM and cost data.</w:t>
            </w:r>
          </w:p>
        </w:tc>
      </w:tr>
      <w:tr>
        <w:tc>
          <w:tcPr>
            <w:tcW w:type="dxa" w:w="2880"/>
          </w:tcPr>
          <w:p>
            <w:r>
              <w:t>Declaration of Origin by an Approved Exporter</w:t>
            </w:r>
          </w:p>
        </w:tc>
        <w:tc>
          <w:tcPr>
            <w:tcW w:type="dxa" w:w="2880"/>
          </w:tcPr>
          <w:p>
            <w:r>
              <w:t>The approved exporter itself</w:t>
            </w:r>
          </w:p>
        </w:tc>
        <w:tc>
          <w:tcPr>
            <w:tcW w:type="dxa" w:w="2880"/>
          </w:tcPr>
          <w:p>
            <w:r>
              <w:t>Enterprises authorised under domestic procedures may self-declare; authorisation and conditions are set by China Customs.</w:t>
            </w:r>
          </w:p>
        </w:tc>
      </w:tr>
      <w:tr>
        <w:tc>
          <w:tcPr>
            <w:tcW w:type="dxa" w:w="2880"/>
          </w:tcPr>
          <w:p>
            <w:r>
              <w:t>Declaration of Origin by producer/exporter (where permitted)</w:t>
            </w:r>
          </w:p>
        </w:tc>
        <w:tc>
          <w:tcPr>
            <w:tcW w:type="dxa" w:w="2880"/>
          </w:tcPr>
          <w:p>
            <w:r>
              <w:t>Producer/exporter for qualifying consignments</w:t>
            </w:r>
          </w:p>
        </w:tc>
        <w:tc>
          <w:tcPr>
            <w:tcW w:type="dxa" w:w="2880"/>
          </w:tcPr>
          <w:p>
            <w:r>
              <w:t>Some parties allow declarations under agreed thresholds/arrangements — confirm the importing party accepts it for that shipment.</w:t>
            </w:r>
          </w:p>
        </w:tc>
      </w:tr>
    </w:tbl>
    <w:p/>
    <w:p>
      <w:r>
        <w:t>A proof that the destination customs does not accept cannot be repaired after arrival without cost and delay, so confirm the accepted format for the specific importing party before the goods leave.</w:t>
      </w:r>
    </w:p>
    <w:p/>
    <w:p>
      <w:pPr>
        <w:pStyle w:val="Heading2"/>
      </w:pPr>
      <w:r>
        <w:t>Back-to-back certificates for split or transiting consignments</w:t>
      </w:r>
    </w:p>
    <w:p/>
    <w:p>
      <w:r>
        <w:t xml:space="preserve">When an RCEP-originating consignment passes through an intermediate RCEP party — for example parts split or re-consolidated in a regional hub — the intermediate customs may issue a </w:t>
      </w:r>
      <w:r>
        <w:rPr>
          <w:b/>
        </w:rPr>
        <w:t>back-to-back certificate of origin</w:t>
      </w:r>
      <w:r>
        <w:t xml:space="preserve"> based on the original proof, preserving the originating status for the final destination, provided the goods remain under customs control and do not undergo operations beyond preservation. Auto-parts consolidators shipping multiple buyers from a regional warehouse rely on exactly this mechanism; breaking customs control or adding non-originating processing can forfeit preference.</w:t>
      </w:r>
    </w:p>
    <w:p/>
    <w:p>
      <w:pPr>
        <w:pStyle w:val="Heading2"/>
      </w:pPr>
      <w:r>
        <w:t>Building the origin file for a vehicle or part</w:t>
      </w:r>
    </w:p>
    <w:p/>
    <w:p>
      <w:pPr>
        <w:pStyle w:val="ListNumber"/>
      </w:pPr>
      <w:r>
        <w:t>Classify the finished good to its exact HS code and pull its PSR from the current RCEP annex.</w:t>
      </w:r>
    </w:p>
    <w:p>
      <w:pPr>
        <w:pStyle w:val="ListNumber"/>
      </w:pPr>
      <w:r>
        <w:t>Map the Bill of Materials, tagging each input's source and originating status so cumulation and RVC are defensible.</w:t>
      </w:r>
    </w:p>
    <w:p>
      <w:pPr>
        <w:pStyle w:val="ListNumber"/>
      </w:pPr>
      <w:r>
        <w:t>Compute RVC on a consistent formula (the agreement specifies the build-up/build-down methods) — keep cost worksheets that customs can audit.</w:t>
      </w:r>
    </w:p>
    <w:p>
      <w:pPr>
        <w:pStyle w:val="ListNumber"/>
      </w:pPr>
      <w:r>
        <w:t>Choose the proof route the destination accepts and obtain/make it before export; align invoice, packing list, B/L and certificate values.</w:t>
      </w:r>
    </w:p>
    <w:p>
      <w:pPr>
        <w:pStyle w:val="ListNumber"/>
      </w:pPr>
      <w:r>
        <w:t>For trans-shipment or splitting, plan back-to-back documentation and keep goods under customs control.</w:t>
      </w:r>
    </w:p>
    <w:p/>
    <w:p>
      <w:pPr>
        <w:pStyle w:val="Heading2"/>
      </w:pPr>
      <w:r>
        <w:t>Where preference is lost — and how to avoid it</w:t>
      </w:r>
    </w:p>
    <w:p/>
    <w:p>
      <w:pPr>
        <w:pStyle w:val="ListBullet"/>
      </w:pPr>
      <w:r>
        <w:t>Using an average or borrowed RVC instead of the line-specific PSR.</w:t>
      </w:r>
    </w:p>
    <w:p>
      <w:pPr>
        <w:pStyle w:val="ListBullet"/>
      </w:pPr>
      <w:r>
        <w:t>Treating non-originating assembly in a transit country as cumulation.</w:t>
      </w:r>
    </w:p>
    <w:p>
      <w:pPr>
        <w:pStyle w:val="ListBullet"/>
      </w:pPr>
      <w:r>
        <w:t>Mismatch between the certificate HS/value and the commercial documents.</w:t>
      </w:r>
    </w:p>
    <w:p>
      <w:pPr>
        <w:pStyle w:val="ListBullet"/>
      </w:pPr>
      <w:r>
        <w:t>Assuming the preferential rate without checking the partner's current tariff schedule for that year — RCEP tariff elimination is phased and differs by party.</w:t>
      </w:r>
    </w:p>
    <w:p>
      <w:pPr>
        <w:pStyle w:val="ListBullet"/>
      </w:pPr>
      <w:r>
        <w:t>Letting the certificate lapse after the agreed validity period or splitting shipments without back-to-back paperwork.</w:t>
      </w:r>
    </w:p>
    <w:p/>
    <w:p>
      <w:r>
        <w:t>The actual preferential duty for a specific vehicle or part in a given RCEP market is set by that party's current schedule and is time-sensitive; confirm it with the destination customs or importer rather than stating a fixed concession.</w:t>
      </w:r>
    </w:p>
    <w:p/>
    <w:p>
      <w:pPr>
        <w:pStyle w:val="Heading2"/>
      </w:pPr>
      <w:r>
        <w:t>FAQ</w:t>
      </w:r>
    </w:p>
    <w:p>
      <w:r>
        <w:rPr>
          <w:b/>
        </w:rPr>
        <w:t>Is a China certificate of origin enough for RCEP preference?</w:t>
      </w:r>
    </w:p>
    <w:p/>
    <w:p>
      <w:r>
        <w:t>A Form RCEP certificate issued by the competent authority is one accepted route; an approved-exporter declaration may also work where the importing party accepts it.</w:t>
      </w:r>
    </w:p>
    <w:p/>
    <w:p>
      <w:r>
        <w:rPr>
          <w:b/>
        </w:rPr>
        <w:t>What is regional cumulation in practice?</w:t>
      </w:r>
    </w:p>
    <w:p/>
    <w:p>
      <w:r>
        <w:t>Originating inputs from RCEP parties can be counted toward the origin of goods finished in another party, subject to the rules and documentation.</w:t>
      </w:r>
    </w:p>
    <w:p/>
    <w:p>
      <w:r>
        <w:rPr>
          <w:b/>
        </w:rPr>
        <w:t>Where do I find the RVC for a vehicle?</w:t>
      </w:r>
    </w:p>
    <w:p/>
    <w:p>
      <w:r>
        <w:t>In the RCEP product-specific rules annex against the exact HS code — there is no single percentage that covers all vehicles or parts.</w:t>
      </w:r>
    </w:p>
    <w:p/>
    <w:p>
      <w:r>
        <w:rPr>
          <w:b/>
        </w:rPr>
        <w:t>What is a back-to-back certificate?</w:t>
      </w:r>
    </w:p>
    <w:p/>
    <w:p>
      <w:r>
        <w:t>A certificate re-issued by an intermediate RCEP party based on the original proof, preserving origin for goods split or transiting under customs control.</w:t>
      </w:r>
    </w:p>
    <w:p/>
    <w:p>
      <w:r>
        <w:rPr>
          <w:b/>
        </w:rPr>
        <w:t>Does RCEP make all vehicles duty-free immediately?</w:t>
      </w:r>
    </w:p>
    <w:p/>
    <w:p>
      <w:r>
        <w:t>No — concessions are phased and differ by party and tariff line; verify the current schedule for the destination.</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海关总署公告2026年第74号（中国-马来西亚原产地电子信息联网交换，2026-06-01）</w:t>
            </w:r>
          </w:p>
        </w:tc>
        <w:tc>
          <w:tcPr>
            <w:tcW w:type="dxa" w:w="1234"/>
          </w:tcPr>
          <w:p>
            <w:r>
              <w:t>中华人民共和国海关总署</w:t>
            </w:r>
          </w:p>
        </w:tc>
        <w:tc>
          <w:tcPr>
            <w:tcW w:type="dxa" w:w="1234"/>
          </w:tcPr>
          <w:p>
            <w:r>
              <w:t>CN</w:t>
            </w:r>
          </w:p>
        </w:tc>
        <w:tc>
          <w:tcPr>
            <w:tcW w:type="dxa" w:w="1234"/>
          </w:tcPr>
          <w:p>
            <w:r>
              <w:t>T1</w:t>
            </w:r>
          </w:p>
        </w:tc>
        <w:tc>
          <w:tcPr>
            <w:tcW w:type="dxa" w:w="1234"/>
          </w:tcPr>
          <w:p>
            <w:r>
              <w:t>TIME_SENSITIVE</w:t>
            </w:r>
          </w:p>
        </w:tc>
        <w:tc>
          <w:tcPr>
            <w:tcW w:type="dxa" w:w="1234"/>
          </w:tcPr>
          <w:p>
            <w:r>
              <w:t>http://www.customs.gov.cn/customs/xwfb34/302425/6971900/index.html</w:t>
            </w:r>
          </w:p>
        </w:tc>
        <w:tc>
          <w:tcPr>
            <w:tcW w:type="dxa" w:w="1234"/>
          </w:tcPr>
          <w:p>
            <w:r>
              <w:t>原产地电子联网, 现行公告 — RCEP实施</w:t>
            </w:r>
          </w:p>
        </w:tc>
      </w:tr>
      <w:tr>
        <w:tc>
          <w:tcPr>
            <w:tcW w:type="dxa" w:w="1234"/>
          </w:tcPr>
          <w:p>
            <w:r>
              <w:t>海关：用好自贸协定实践成果（RCEP签证规则、累积规则应用）</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http://www.customs.gov.cn/customs/xwfb34/302330/6757635/index.html</w:t>
            </w:r>
          </w:p>
        </w:tc>
        <w:tc>
          <w:tcPr>
            <w:tcW w:type="dxa" w:w="1234"/>
          </w:tcPr>
          <w:p>
            <w:r>
              <w:t>累积规则, 原产地标准, 享惠 — FTA实践</w:t>
            </w:r>
          </w:p>
        </w:tc>
      </w:tr>
      <w:tr>
        <w:tc>
          <w:tcPr>
            <w:tcW w:type="dxa" w:w="1234"/>
          </w:tcPr>
          <w:p>
            <w:r>
              <w:t>优惠贸易协定项下进出口货物原产地管理规定（海关总署令第265号）</w:t>
            </w:r>
          </w:p>
        </w:tc>
        <w:tc>
          <w:tcPr>
            <w:tcW w:type="dxa" w:w="1234"/>
          </w:tcPr>
          <w:p>
            <w:r>
              <w:t>中国政府网</w:t>
            </w:r>
          </w:p>
        </w:tc>
        <w:tc>
          <w:tcPr>
            <w:tcW w:type="dxa" w:w="1234"/>
          </w:tcPr>
          <w:p>
            <w:r>
              <w:t>CN</w:t>
            </w:r>
          </w:p>
        </w:tc>
        <w:tc>
          <w:tcPr>
            <w:tcW w:type="dxa" w:w="1234"/>
          </w:tcPr>
          <w:p>
            <w:r>
              <w:t>T1</w:t>
            </w:r>
          </w:p>
        </w:tc>
        <w:tc>
          <w:tcPr>
            <w:tcW w:type="dxa" w:w="1234"/>
          </w:tcPr>
          <w:p>
            <w:r>
              <w:t>VERIFIED</w:t>
            </w:r>
          </w:p>
        </w:tc>
        <w:tc>
          <w:tcPr>
            <w:tcW w:type="dxa" w:w="1234"/>
          </w:tcPr>
          <w:p>
            <w:r>
              <w:t>https://www.gov.cn/zhengce/zhengceku/202401/content_6925303.htm</w:t>
            </w:r>
          </w:p>
        </w:tc>
        <w:tc>
          <w:tcPr>
            <w:tcW w:type="dxa" w:w="1234"/>
          </w:tcPr>
          <w:p>
            <w:r>
              <w:t>原产地证管理, 签证机构 — 部门规章</w:t>
            </w:r>
          </w:p>
        </w:tc>
      </w:tr>
      <w:tr>
        <w:tc>
          <w:tcPr>
            <w:tcW w:type="dxa" w:w="1234"/>
          </w:tcPr>
          <w:p>
            <w:r>
              <w:t>单一窗口原产地证书智能审核/自助打印</w:t>
            </w:r>
          </w:p>
        </w:tc>
        <w:tc>
          <w:tcPr>
            <w:tcW w:type="dxa" w:w="1234"/>
          </w:tcPr>
          <w:p>
            <w:r>
              <w:t>中国国际贸易单一窗口</w:t>
            </w:r>
          </w:p>
        </w:tc>
        <w:tc>
          <w:tcPr>
            <w:tcW w:type="dxa" w:w="1234"/>
          </w:tcPr>
          <w:p>
            <w:r>
              <w:t>CN</w:t>
            </w:r>
          </w:p>
        </w:tc>
        <w:tc>
          <w:tcPr>
            <w:tcW w:type="dxa" w:w="1234"/>
          </w:tcPr>
          <w:p>
            <w:r>
              <w:t>T1</w:t>
            </w:r>
          </w:p>
        </w:tc>
        <w:tc>
          <w:tcPr>
            <w:tcW w:type="dxa" w:w="1234"/>
          </w:tcPr>
          <w:p>
            <w:r>
              <w:t>VERIFIED</w:t>
            </w:r>
          </w:p>
        </w:tc>
        <w:tc>
          <w:tcPr>
            <w:tcW w:type="dxa" w:w="1234"/>
          </w:tcPr>
          <w:p>
            <w:r>
              <w:t>https://www.singlewindow.cn/xxgk/xxgkml34/zxdt28/202604/t20260414_1920774.html</w:t>
            </w:r>
          </w:p>
        </w:tc>
        <w:tc>
          <w:tcPr>
            <w:tcW w:type="dxa" w:w="1234"/>
          </w:tcPr>
          <w:p>
            <w:r>
              <w:t>原产地证申领渠道 — 操作</w:t>
            </w:r>
          </w:p>
        </w:tc>
      </w:tr>
      <w:tr>
        <w:tc>
          <w:tcPr>
            <w:tcW w:type="dxa" w:w="1234"/>
          </w:tcPr>
          <w:p>
            <w:r>
              <w:t>RCEP原产地证书签证规则（累积/背对背/原产地声明，贸促会口径）</w:t>
            </w:r>
          </w:p>
        </w:tc>
        <w:tc>
          <w:tcPr>
            <w:tcW w:type="dxa" w:w="1234"/>
          </w:tcPr>
          <w:p>
            <w:r>
              <w:t>中国贸促会陕西省委员会</w:t>
            </w:r>
          </w:p>
        </w:tc>
        <w:tc>
          <w:tcPr>
            <w:tcW w:type="dxa" w:w="1234"/>
          </w:tcPr>
          <w:p>
            <w:r>
              <w:t>CN</w:t>
            </w:r>
          </w:p>
        </w:tc>
        <w:tc>
          <w:tcPr>
            <w:tcW w:type="dxa" w:w="1234"/>
          </w:tcPr>
          <w:p>
            <w:r>
              <w:t>T1</w:t>
            </w:r>
          </w:p>
        </w:tc>
        <w:tc>
          <w:tcPr>
            <w:tcW w:type="dxa" w:w="1234"/>
          </w:tcPr>
          <w:p>
            <w:r>
              <w:t>VERIFIED</w:t>
            </w:r>
          </w:p>
        </w:tc>
        <w:tc>
          <w:tcPr>
            <w:tcW w:type="dxa" w:w="1234"/>
          </w:tcPr>
          <w:p>
            <w:r>
              <w:t>http://www.ccpit-shaanxi.com/News/info/aid/20142.html</w:t>
            </w:r>
          </w:p>
        </w:tc>
        <w:tc>
          <w:tcPr>
            <w:tcW w:type="dxa" w:w="1234"/>
          </w:tcPr>
          <w:p>
            <w:r>
              <w:t>签证规则, 背对背证明, 经核准出口商 — 签证机构解释</w:t>
            </w:r>
          </w:p>
        </w:tc>
      </w:tr>
      <w:tr>
        <w:tc>
          <w:tcPr>
            <w:tcW w:type="dxa" w:w="1234"/>
          </w:tcPr>
          <w:p>
            <w:r>
              <w:t>Regional Comprehensive Economic Partnership (RCEP) official portal</w:t>
            </w:r>
          </w:p>
        </w:tc>
        <w:tc>
          <w:tcPr>
            <w:tcW w:type="dxa" w:w="1234"/>
          </w:tcPr>
          <w:p>
            <w:r>
              <w:t>RCEP Secretariat / ASEAN</w:t>
            </w:r>
          </w:p>
        </w:tc>
        <w:tc>
          <w:tcPr>
            <w:tcW w:type="dxa" w:w="1234"/>
          </w:tcPr>
          <w:p>
            <w:r>
              <w:t>RCEP</w:t>
            </w:r>
          </w:p>
        </w:tc>
        <w:tc>
          <w:tcPr>
            <w:tcW w:type="dxa" w:w="1234"/>
          </w:tcPr>
          <w:p>
            <w:r>
              <w:t>T1</w:t>
            </w:r>
          </w:p>
        </w:tc>
        <w:tc>
          <w:tcPr>
            <w:tcW w:type="dxa" w:w="1234"/>
          </w:tcPr>
          <w:p>
            <w:r>
              <w:t>VERIFIED</w:t>
            </w:r>
          </w:p>
        </w:tc>
        <w:tc>
          <w:tcPr>
            <w:tcW w:type="dxa" w:w="1234"/>
          </w:tcPr>
          <w:p>
            <w:r>
              <w:t>https://rcepsec.org/</w:t>
            </w:r>
          </w:p>
        </w:tc>
        <w:tc>
          <w:tcPr>
            <w:tcW w:type="dxa" w:w="1234"/>
          </w:tcPr>
          <w:p>
            <w:r>
              <w:t>origin_criteria — treaty text and party coverage; per-HS PSR must be read in annex</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CN出口侧 + RCEP成员国（逐HS编码、逐伙伴降税安排，时点数据）</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