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China Customs Trade Modes for Vehicle Export: General Trade (0110), Market Procurement (1039) and Bonded Supervision</w:t>
      </w:r>
    </w:p>
    <w:p>
      <w:pPr>
        <w:pStyle w:val="Heading2"/>
      </w:pPr>
      <w:r>
        <w:t>SEO Metadata</w:t>
      </w:r>
    </w:p>
    <w:p>
      <w:pPr>
        <w:pStyle w:val="ListBullet"/>
      </w:pPr>
      <w:r>
        <w:rPr>
          <w:b/>
        </w:rPr>
        <w:t>SEO Title</w:t>
      </w:r>
      <w:r>
        <w:t>: China Export Customs Modes 0110 vs 1039 vs Bonded for Vehicles</w:t>
      </w:r>
    </w:p>
    <w:p>
      <w:pPr>
        <w:pStyle w:val="ListBullet"/>
      </w:pPr>
      <w:r>
        <w:rPr>
          <w:b/>
        </w:rPr>
        <w:t>Meta Description</w:t>
      </w:r>
      <w:r>
        <w:t>: How a Chinese vehicle exporter chooses between general trade (0110), market-procurement trade (1039) and bonded supervision, including invoice, tax-refund and receipt differences.</w:t>
      </w:r>
    </w:p>
    <w:p>
      <w:pPr>
        <w:pStyle w:val="ListBullet"/>
      </w:pPr>
      <w:r>
        <w:rPr>
          <w:b/>
        </w:rPr>
        <w:t>H1</w:t>
      </w:r>
      <w:r>
        <w:t>: China Customs Trade Modes for Vehicle Export: General Trade (0110), Market Procurement (1039) and Bonded Supervision</w:t>
      </w:r>
    </w:p>
    <w:p>
      <w:pPr>
        <w:pStyle w:val="ListBullet"/>
      </w:pPr>
      <w:r>
        <w:rPr>
          <w:b/>
        </w:rPr>
        <w:t>Primary Keyword</w:t>
      </w:r>
      <w:r>
        <w:t>: China customs supervision method 0110 1039 bonded vehicle export</w:t>
      </w:r>
    </w:p>
    <w:p>
      <w:pPr>
        <w:pStyle w:val="ListBullet"/>
      </w:pPr>
      <w:r>
        <w:rPr>
          <w:b/>
        </w:rPr>
        <w:t>Secondary Search Terms</w:t>
      </w:r>
      <w:r>
        <w:t>: general trade 0110 export; market procurement trade 1039; bonded export zone; export tax refund mode; customs supervision code</w:t>
      </w:r>
    </w:p>
    <w:p>
      <w:pPr>
        <w:pStyle w:val="ListBullet"/>
      </w:pPr>
      <w:r>
        <w:rPr>
          <w:b/>
        </w:rPr>
        <w:t>Suggested URL</w:t>
      </w:r>
      <w:r>
        <w:t>: /guides/china-customs-supervision-method-0110-1039/</w:t>
      </w:r>
    </w:p>
    <w:p>
      <w:pPr>
        <w:pStyle w:val="ListBullet"/>
      </w:pPr>
      <w:r>
        <w:rPr>
          <w:b/>
        </w:rPr>
        <w:t>Search Intent</w:t>
      </w:r>
      <w:r>
        <w:t>: 汽车出口应如何选择海关监管贸易方式，一般贸易、市场采购(1039)、保税监管各自适用条件与税务/收汇差异</w:t>
      </w:r>
    </w:p>
    <w:p>
      <w:pPr>
        <w:pStyle w:val="ListBullet"/>
      </w:pPr>
      <w:r>
        <w:rPr>
          <w:b/>
        </w:rPr>
        <w:t>Internal Link Suggestions</w:t>
      </w:r>
      <w:r>
        <w:t>: /guides/china-export-credit-insurance-sinosure/, /guides/cross-border-rmb-settlement-cips/, /guides/china-customs-aeo-certified-operator-export/</w:t>
      </w:r>
    </w:p>
    <w:p>
      <w:pPr>
        <w:pStyle w:val="ListBullet"/>
      </w:pPr>
      <w:r>
        <w:rPr>
          <w:b/>
        </w:rPr>
        <w:t>Image Suggestion</w:t>
      </w:r>
      <w:r>
        <w:t>: A customs declaration comparing general-trade and market-procurement codes beside export vehicles</w:t>
      </w:r>
    </w:p>
    <w:p>
      <w:pPr>
        <w:pStyle w:val="ListBullet"/>
      </w:pPr>
      <w:r>
        <w:rPr>
          <w:b/>
        </w:rPr>
        <w:t>ALT Suggestion</w:t>
      </w:r>
      <w:r>
        <w:t>: Customs declaration form with supervision codes and export vehicles at a gate beyond</w:t>
      </w:r>
    </w:p>
    <w:p>
      <w:pPr>
        <w:pStyle w:val="ListBullet"/>
      </w:pPr>
      <w:r>
        <w:rPr>
          <w:b/>
        </w:rPr>
        <w:t>Schema Scope</w:t>
      </w:r>
      <w:r>
        <w:t>: Article (no Product/Offer/Price/Review/Rating)</w:t>
      </w:r>
    </w:p>
    <w:p/>
    <w:p>
      <w:r>
        <w:t>The customs supervision (trade) method printed on the export declaration is not a formality — it determines how the goods are declared, whether input VAT supports an export refund, how foreign exchange is received, and which goods are even eligible. Vehicle exporters most often meet general trade, but are sometimes offered market-procurement (1039) or bonded routes as 'simpler'. This page explains each, and why a complete vehicle does not automatically qualify for the simplified mode.</w:t>
      </w:r>
    </w:p>
    <w:p/>
    <w:p>
      <w:pPr>
        <w:pStyle w:val="Heading2"/>
      </w:pPr>
      <w:r>
        <w:t>General trade (0110): the default for a proper vehicle export</w:t>
      </w:r>
    </w:p>
    <w:p/>
    <w:p>
      <w:r>
        <w:t>General trade is the standard mode for a licensed trading company or manufacturer exporting goods it owns, declared under supervision code 0110. It requires a compliant commercial chain — purchase, export contract, customs declaration, foreign-exchange receipt — and, where the exporter is a general VAT taxpayer with valid input invoices, it is the route through which export tax refund (exemption/credit) is normally claimed. For a whole-vehicle export that also needs the vehicle export licence/quota system, general trade is the conventional, fully documented path.</w:t>
      </w:r>
    </w:p>
    <w:p/>
    <w:p>
      <w:pPr>
        <w:pStyle w:val="Heading2"/>
      </w:pPr>
      <w:r>
        <w:t>Market-procurement trade (1039): purpose-built for a different profile</w:t>
      </w:r>
    </w:p>
    <w:p/>
    <w:p>
      <w:r>
        <w:t xml:space="preserve">China Customs defines market-procurement trade as goods purchased </w:t>
      </w:r>
      <w:r>
        <w:rPr>
          <w:b/>
        </w:rPr>
        <w:t>within an officially recognised market cluster</w:t>
      </w:r>
      <w:r>
        <w:t xml:space="preserve"> and cleared by an eligible operator, declared under code 1039. GACC describes it as a new trade format rolled out in batches across recognised pilot clusters; goods are declared through the market-procurement comprehensive management system. Its design target is </w:t>
      </w:r>
      <w:r>
        <w:rPr>
          <w:b/>
        </w:rPr>
        <w:t>small-batch, multi-variety</w:t>
      </w:r>
      <w:r>
        <w:t xml:space="preserve"> goods from these clusters, with simplified VAT treatment (exemption without refund under the relevant tax rule) suited to traders who cannot obtain conventional input invoices.</w:t>
      </w:r>
    </w:p>
    <w:p/>
    <w:p>
      <w:r>
        <w:t xml:space="preserve">&gt; Whether a </w:t>
      </w:r>
      <w:r>
        <w:rPr>
          <w:b/>
        </w:rPr>
        <w:t>complete vehicle</w:t>
      </w:r>
      <w:r>
        <w:t xml:space="preserve"> may exit under 1039 is not a yes/no that applies nationwide: market clusters focus on small commodities, and eligibility plus the negative list must be confirmed with the competent local customs and the cluster operator before shipment. Do not assume 1039 is available for whole cars. The per-declaration value ceiling and pilot scope are time-sensitive — use the current published rule, not a remembered USD figure.</w:t>
      </w:r>
    </w:p>
    <w:p/>
    <w:p>
      <w:pPr>
        <w:pStyle w:val="Heading2"/>
      </w:pPr>
      <w:r>
        <w:t>Bonded supervision: goods that have not yet entered domestic circulation</w:t>
      </w:r>
    </w:p>
    <w:p/>
    <w:p>
      <w:r>
        <w:t>Bonded/特殊监管区域 routes (e.g. comprehensive bonded zones) concern goods kept under customs bond — entered, stored, processed or re-exported without the normal import-duty/VAT step. They fit distribution, simple processing or entrepôt models (a regional vehicle hub serving multiple destinations, for example) rather than a straightforward domestic-purchase export. Moving a Chinese-built vehicle through a bonded zone changes the document and tax chain and should be designed with the zone and customs in advance.</w:t>
      </w:r>
    </w:p>
    <w:p/>
    <w:p>
      <w:pPr>
        <w:pStyle w:val="Heading2"/>
      </w:pPr>
      <w:r>
        <w:t>Side-by-side: what changes for the exporter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Dimension</w:t>
            </w:r>
          </w:p>
        </w:tc>
        <w:tc>
          <w:tcPr>
            <w:tcW w:type="dxa" w:w="2160"/>
          </w:tcPr>
          <w:p>
            <w:r>
              <w:t>General trade 0110</w:t>
            </w:r>
          </w:p>
        </w:tc>
        <w:tc>
          <w:tcPr>
            <w:tcW w:type="dxa" w:w="2160"/>
          </w:tcPr>
          <w:p>
            <w:r>
              <w:t>Market procurement 1039</w:t>
            </w:r>
          </w:p>
        </w:tc>
        <w:tc>
          <w:tcPr>
            <w:tcW w:type="dxa" w:w="2160"/>
          </w:tcPr>
          <w:p>
            <w:r>
              <w:t>Bonded route</w:t>
            </w:r>
          </w:p>
        </w:tc>
      </w:tr>
      <w:tr>
        <w:tc>
          <w:tcPr>
            <w:tcW w:type="dxa" w:w="2160"/>
          </w:tcPr>
          <w:p>
            <w:r>
              <w:t>Typical goods</w:t>
            </w:r>
          </w:p>
        </w:tc>
        <w:tc>
          <w:tcPr>
            <w:tcW w:type="dxa" w:w="2160"/>
          </w:tcPr>
          <w:p>
            <w:r>
              <w:t>Standard B2B incl. whole vehicles</w:t>
            </w:r>
          </w:p>
        </w:tc>
        <w:tc>
          <w:tcPr>
            <w:tcW w:type="dxa" w:w="2160"/>
          </w:tcPr>
          <w:p>
            <w:r>
              <w:t>Small multi-variety goods from a recognised cluster</w:t>
            </w:r>
          </w:p>
        </w:tc>
        <w:tc>
          <w:tcPr>
            <w:tcW w:type="dxa" w:w="2160"/>
          </w:tcPr>
          <w:p>
            <w:r>
              <w:t>Bonded storage/processing/re-export</w:t>
            </w:r>
          </w:p>
        </w:tc>
      </w:tr>
      <w:tr>
        <w:tc>
          <w:tcPr>
            <w:tcW w:type="dxa" w:w="2160"/>
          </w:tcPr>
          <w:p>
            <w:r>
              <w:t>Input invoice / VAT</w:t>
            </w:r>
          </w:p>
        </w:tc>
        <w:tc>
          <w:tcPr>
            <w:tcW w:type="dxa" w:w="2160"/>
          </w:tcPr>
          <w:p>
            <w:r>
              <w:t>Conventional chain; refund where eligible</w:t>
            </w:r>
          </w:p>
        </w:tc>
        <w:tc>
          <w:tcPr>
            <w:tcW w:type="dxa" w:w="2160"/>
          </w:tcPr>
          <w:p>
            <w:r>
              <w:t>Exemption-without-refund model</w:t>
            </w:r>
          </w:p>
        </w:tc>
        <w:tc>
          <w:tcPr>
            <w:tcW w:type="dxa" w:w="2160"/>
          </w:tcPr>
          <w:p>
            <w:r>
              <w:t>Depends on bond status</w:t>
            </w:r>
          </w:p>
        </w:tc>
      </w:tr>
      <w:tr>
        <w:tc>
          <w:tcPr>
            <w:tcW w:type="dxa" w:w="2160"/>
          </w:tcPr>
          <w:p>
            <w:r>
              <w:t>Declaration channel</w:t>
            </w:r>
          </w:p>
        </w:tc>
        <w:tc>
          <w:tcPr>
            <w:tcW w:type="dxa" w:w="2160"/>
          </w:tcPr>
          <w:p>
            <w:r>
              <w:t>Standard export declaration</w:t>
            </w:r>
          </w:p>
        </w:tc>
        <w:tc>
          <w:tcPr>
            <w:tcW w:type="dxa" w:w="2160"/>
          </w:tcPr>
          <w:p>
            <w:r>
              <w:t>Market-procurement system, eligible operator</w:t>
            </w:r>
          </w:p>
        </w:tc>
        <w:tc>
          <w:tcPr>
            <w:tcW w:type="dxa" w:w="2160"/>
          </w:tcPr>
          <w:p>
            <w:r>
              <w:t>Zone customs procedures</w:t>
            </w:r>
          </w:p>
        </w:tc>
      </w:tr>
      <w:tr>
        <w:tc>
          <w:tcPr>
            <w:tcW w:type="dxa" w:w="2160"/>
          </w:tcPr>
          <w:p>
            <w:r>
              <w:t>Whole-vehicle eligibility</w:t>
            </w:r>
          </w:p>
        </w:tc>
        <w:tc>
          <w:tcPr>
            <w:tcW w:type="dxa" w:w="2160"/>
          </w:tcPr>
          <w:p>
            <w:r>
              <w:t>Normal route</w:t>
            </w:r>
          </w:p>
        </w:tc>
        <w:tc>
          <w:tcPr>
            <w:tcW w:type="dxa" w:w="2160"/>
          </w:tcPr>
          <w:p>
            <w:r>
              <w:t>Confirm with local customs; not automatic</w:t>
            </w:r>
          </w:p>
        </w:tc>
        <w:tc>
          <w:tcPr>
            <w:tcW w:type="dxa" w:w="2160"/>
          </w:tcPr>
          <w:p>
            <w:r>
              <w:t>Designed for bonded operations, not plain export</w:t>
            </w:r>
          </w:p>
        </w:tc>
      </w:tr>
      <w:tr>
        <w:tc>
          <w:tcPr>
            <w:tcW w:type="dxa" w:w="2160"/>
          </w:tcPr>
          <w:p>
            <w:r>
              <w:t>FX receipt</w:t>
            </w:r>
          </w:p>
        </w:tc>
        <w:tc>
          <w:tcPr>
            <w:tcW w:type="dxa" w:w="2160"/>
          </w:tcPr>
          <w:p>
            <w:r>
              <w:t>Standard trade receipt</w:t>
            </w:r>
          </w:p>
        </w:tc>
        <w:tc>
          <w:tcPr>
            <w:tcW w:type="dxa" w:w="2160"/>
          </w:tcPr>
          <w:p>
            <w:r>
              <w:t>Simplified per pilot rules</w:t>
            </w:r>
          </w:p>
        </w:tc>
        <w:tc>
          <w:tcPr>
            <w:tcW w:type="dxa" w:w="2160"/>
          </w:tcPr>
          <w:p>
            <w:r>
              <w:t>Per bonded operation</w:t>
            </w:r>
          </w:p>
        </w:tc>
      </w:tr>
    </w:tbl>
    <w:p/>
    <w:p>
      <w:pPr>
        <w:pStyle w:val="Heading2"/>
      </w:pPr>
      <w:r>
        <w:t>A decision path that protects the vehicle deal</w:t>
      </w:r>
    </w:p>
    <w:p/>
    <w:p>
      <w:pPr>
        <w:pStyle w:val="ListNumber"/>
      </w:pPr>
      <w:r>
        <w:t>Identify the goods: a complete licensed vehicle, parts, or accessories — they do not share the same eligibility.</w:t>
      </w:r>
    </w:p>
    <w:p>
      <w:pPr>
        <w:pStyle w:val="ListNumber"/>
      </w:pPr>
      <w:r>
        <w:t>Confirm the seller's VAT status and whether valid input invoices exist; this decides whether refund logic even applies.</w:t>
      </w:r>
    </w:p>
    <w:p>
      <w:pPr>
        <w:pStyle w:val="ListNumber"/>
      </w:pPr>
      <w:r>
        <w:t xml:space="preserve">If 1039 is proposed, verify in writing with the </w:t>
      </w:r>
      <w:r>
        <w:rPr>
          <w:b/>
        </w:rPr>
        <w:t>competent customs of the cluster</w:t>
      </w:r>
      <w:r>
        <w:t xml:space="preserve"> that the exact product is not on the excluded list and that the per-entry limit and pilot scope currently apply.</w:t>
      </w:r>
    </w:p>
    <w:p>
      <w:pPr>
        <w:pStyle w:val="ListNumber"/>
      </w:pPr>
      <w:r>
        <w:t>Use bonded routes only where a genuine bonded operation exists; do not route a normal domestic sale through a zone for convenience.</w:t>
      </w:r>
    </w:p>
    <w:p>
      <w:pPr>
        <w:pStyle w:val="ListNumber"/>
      </w:pPr>
      <w:r>
        <w:t>Align the trade mode with the export licence, FX receipt (see RMB settlement and credit-insurance guides) and tax filing so all documents tell the same story.</w:t>
      </w:r>
    </w:p>
    <w:p/>
    <w:p>
      <w:pPr>
        <w:pStyle w:val="Heading2"/>
      </w:pPr>
      <w:r>
        <w:t>Modes that create downstream damage</w:t>
      </w:r>
    </w:p>
    <w:p/>
    <w:p>
      <w:pPr>
        <w:pStyle w:val="ListBullet"/>
      </w:pPr>
      <w:r>
        <w:t>Mismatching the supervision code to the actual transaction, which invites customs challenge; using 1039 to dodge input-invoice or licensing requirements for an ineligible whole vehicle; quoting the per-entry ceiling or pilot list from an outdated source; splitting a bonded and a domestic flow without the zone paperwork.</w:t>
      </w:r>
    </w:p>
    <w:p/>
    <w:p>
      <w:pPr>
        <w:pStyle w:val="Heading2"/>
      </w:pPr>
      <w:r>
        <w:t>FAQ</w:t>
      </w:r>
    </w:p>
    <w:p>
      <w:r>
        <w:rPr>
          <w:b/>
        </w:rPr>
        <w:t>What is supervision code 0110?</w:t>
      </w:r>
    </w:p>
    <w:p/>
    <w:p>
      <w:r>
        <w:t>It is general trade, the standard mode for a normal B2B export and the conventional path for documented whole-vehicle exports.</w:t>
      </w:r>
    </w:p>
    <w:p/>
    <w:p>
      <w:r>
        <w:rPr>
          <w:b/>
        </w:rPr>
        <w:t>What is 1039 market-procurement trade?</w:t>
      </w:r>
    </w:p>
    <w:p/>
    <w:p>
      <w:r>
        <w:t>Goods bought in an officially recognised market cluster and declared by an eligible operator through the market-procurement system, designed for small multi-variety goods.</w:t>
      </w:r>
    </w:p>
    <w:p/>
    <w:p>
      <w:r>
        <w:rPr>
          <w:b/>
        </w:rPr>
        <w:t>Can I export a whole car under 1039?</w:t>
      </w:r>
    </w:p>
    <w:p/>
    <w:p>
      <w:r>
        <w:t>Not automatically — eligibility and the excluded-goods list must be confirmed with the competent local customs for the specific cluster.</w:t>
      </w:r>
    </w:p>
    <w:p/>
    <w:p>
      <w:r>
        <w:rPr>
          <w:b/>
        </w:rPr>
        <w:t>Does 1039 give an export tax refund?</w:t>
      </w:r>
    </w:p>
    <w:p/>
    <w:p>
      <w:r>
        <w:t>It generally follows the exemption-without-refund model; general trade with valid input invoices is the normal refund route.</w:t>
      </w:r>
    </w:p>
    <w:p/>
    <w:p>
      <w:r>
        <w:rPr>
          <w:b/>
        </w:rPr>
        <w:t>Are the 1039 value ceiling and pilot list fixed?</w:t>
      </w:r>
    </w:p>
    <w:p/>
    <w:p>
      <w:r>
        <w:t>No — they are updated over time and are time-sensitive; verify the current rule before declaring.</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国新办发布会：市场采购贸易方式三大特点（单票15万美元以下、增值税免征不退、灵活结汇）</w:t>
            </w:r>
          </w:p>
        </w:tc>
        <w:tc>
          <w:tcPr>
            <w:tcW w:type="dxa" w:w="1234"/>
          </w:tcPr>
          <w:p>
            <w:r>
              <w:t>国务院新闻办公室</w:t>
            </w:r>
          </w:p>
        </w:tc>
        <w:tc>
          <w:tcPr>
            <w:tcW w:type="dxa" w:w="1234"/>
          </w:tcPr>
          <w:p>
            <w:r>
              <w:t>CN</w:t>
            </w:r>
          </w:p>
        </w:tc>
        <w:tc>
          <w:tcPr>
            <w:tcW w:type="dxa" w:w="1234"/>
          </w:tcPr>
          <w:p>
            <w:r>
              <w:t>T1</w:t>
            </w:r>
          </w:p>
        </w:tc>
        <w:tc>
          <w:tcPr>
            <w:tcW w:type="dxa" w:w="1234"/>
          </w:tcPr>
          <w:p>
            <w:r>
              <w:t>VERIFIED</w:t>
            </w:r>
          </w:p>
        </w:tc>
        <w:tc>
          <w:tcPr>
            <w:tcW w:type="dxa" w:w="1234"/>
          </w:tcPr>
          <w:p>
            <w:r>
              <w:t>https://www.scio.gov.cn/32344/32345/32347/202411/3378836/zyhd3378840/Document/1780204/index.htm</w:t>
            </w:r>
          </w:p>
        </w:tc>
        <w:tc>
          <w:tcPr>
            <w:tcW w:type="dxa" w:w="1234"/>
          </w:tcPr>
          <w:p>
            <w:r>
              <w:t>1039特点, 单票限额, 免征不退, 结汇 — 市场采购贸易政策</w:t>
            </w:r>
          </w:p>
        </w:tc>
      </w:tr>
      <w:tr>
        <w:tc>
          <w:tcPr>
            <w:tcW w:type="dxa" w:w="1234"/>
          </w:tcPr>
          <w:p>
            <w:r>
              <w:t>市场采购贸易方式出口货物免税政策（增值税免征不退，政策解读交叉）</w:t>
            </w:r>
          </w:p>
        </w:tc>
        <w:tc>
          <w:tcPr>
            <w:tcW w:type="dxa" w:w="1234"/>
          </w:tcPr>
          <w:p>
            <w:r>
              <w:t>搜狐(政策解读)</w:t>
            </w:r>
          </w:p>
        </w:tc>
        <w:tc>
          <w:tcPr>
            <w:tcW w:type="dxa" w:w="1234"/>
          </w:tcPr>
          <w:p>
            <w:r>
              <w:t>CN</w:t>
            </w:r>
          </w:p>
        </w:tc>
        <w:tc>
          <w:tcPr>
            <w:tcW w:type="dxa" w:w="1234"/>
          </w:tcPr>
          <w:p>
            <w:r>
              <w:t>T3</w:t>
            </w:r>
          </w:p>
        </w:tc>
        <w:tc>
          <w:tcPr>
            <w:tcW w:type="dxa" w:w="1234"/>
          </w:tcPr>
          <w:p>
            <w:r>
              <w:t>CROSS_CHECKED</w:t>
            </w:r>
          </w:p>
        </w:tc>
        <w:tc>
          <w:tcPr>
            <w:tcW w:type="dxa" w:w="1234"/>
          </w:tcPr>
          <w:p>
            <w:r>
              <w:t>https://www.sohu.com/a/954344950_121124294</w:t>
            </w:r>
          </w:p>
        </w:tc>
        <w:tc>
          <w:tcPr>
            <w:tcW w:type="dxa" w:w="1234"/>
          </w:tcPr>
          <w:p>
            <w:r>
              <w:t>增值税免征不退</w:t>
            </w:r>
          </w:p>
        </w:tc>
      </w:tr>
      <w:tr>
        <w:tc>
          <w:tcPr>
            <w:tcW w:type="dxa" w:w="1234"/>
          </w:tcPr>
          <w:p>
            <w:r>
              <w:t>市场采购贸易方式（海关政策直通车）监管代码1039</w:t>
            </w:r>
          </w:p>
        </w:tc>
        <w:tc>
          <w:tcPr>
            <w:tcW w:type="dxa" w:w="1234"/>
          </w:tcPr>
          <w:p>
            <w:r>
              <w:t>中华人民共和国海关总署</w:t>
            </w:r>
          </w:p>
        </w:tc>
        <w:tc>
          <w:tcPr>
            <w:tcW w:type="dxa" w:w="1234"/>
          </w:tcPr>
          <w:p>
            <w:r>
              <w:t>CN</w:t>
            </w:r>
          </w:p>
        </w:tc>
        <w:tc>
          <w:tcPr>
            <w:tcW w:type="dxa" w:w="1234"/>
          </w:tcPr>
          <w:p>
            <w:r>
              <w:t>T1</w:t>
            </w:r>
          </w:p>
        </w:tc>
        <w:tc>
          <w:tcPr>
            <w:tcW w:type="dxa" w:w="1234"/>
          </w:tcPr>
          <w:p>
            <w:r>
              <w:t>VERIFIED</w:t>
            </w:r>
          </w:p>
        </w:tc>
        <w:tc>
          <w:tcPr>
            <w:tcW w:type="dxa" w:w="1234"/>
          </w:tcPr>
          <w:p>
            <w:r>
              <w:t>http://www.customs.gov.cn/customs/2026-04/12/article_2026041211245991457.html</w:t>
            </w:r>
          </w:p>
        </w:tc>
        <w:tc>
          <w:tcPr>
            <w:tcW w:type="dxa" w:w="1234"/>
          </w:tcPr>
          <w:p>
            <w:r>
              <w:t>mode_1039_traits — definition of 1039 market-procurement trade vs general trade</w:t>
            </w:r>
          </w:p>
        </w:tc>
      </w:tr>
      <w:tr>
        <w:tc>
          <w:tcPr>
            <w:tcW w:type="dxa" w:w="1234"/>
          </w:tcPr>
          <w:p>
            <w:r>
              <w:t>市场采购出口规范申报（监管方式1039）</w:t>
            </w:r>
          </w:p>
        </w:tc>
        <w:tc>
          <w:tcPr>
            <w:tcW w:type="dxa" w:w="1234"/>
          </w:tcPr>
          <w:p>
            <w:r>
              <w:t>中华人民共和国海关总署</w:t>
            </w:r>
          </w:p>
        </w:tc>
        <w:tc>
          <w:tcPr>
            <w:tcW w:type="dxa" w:w="1234"/>
          </w:tcPr>
          <w:p>
            <w:r>
              <w:t>CN</w:t>
            </w:r>
          </w:p>
        </w:tc>
        <w:tc>
          <w:tcPr>
            <w:tcW w:type="dxa" w:w="1234"/>
          </w:tcPr>
          <w:p>
            <w:r>
              <w:t>T1</w:t>
            </w:r>
          </w:p>
        </w:tc>
        <w:tc>
          <w:tcPr>
            <w:tcW w:type="dxa" w:w="1234"/>
          </w:tcPr>
          <w:p>
            <w:r>
              <w:t>TIME_SENSITIVE</w:t>
            </w:r>
          </w:p>
        </w:tc>
        <w:tc>
          <w:tcPr>
            <w:tcW w:type="dxa" w:w="1234"/>
          </w:tcPr>
          <w:p>
            <w:r>
              <w:t>http://www.customs.gov.cn/customs/2026-01/13/article_2026041015241552078.html</w:t>
            </w:r>
          </w:p>
        </w:tc>
        <w:tc>
          <w:tcPr>
            <w:tcW w:type="dxa" w:w="1234"/>
          </w:tcPr>
          <w:p>
            <w:r>
              <w:t>mode_1039_traits — declaration via market-procurement system; per-entry value time-sensitive</w:t>
            </w:r>
          </w:p>
        </w:tc>
      </w:tr>
      <w:tr>
        <w:tc>
          <w:tcPr>
            <w:tcW w:type="dxa" w:w="1234"/>
          </w:tcPr>
          <w:p>
            <w:r>
              <w:t>1039市场采购出境货物检验检疫（海关总署公告2019年第221号）</w:t>
            </w:r>
          </w:p>
        </w:tc>
        <w:tc>
          <w:tcPr>
            <w:tcW w:type="dxa" w:w="1234"/>
          </w:tcPr>
          <w:p>
            <w:r>
              <w:t>中华人民共和国海关总署</w:t>
            </w:r>
          </w:p>
        </w:tc>
        <w:tc>
          <w:tcPr>
            <w:tcW w:type="dxa" w:w="1234"/>
          </w:tcPr>
          <w:p>
            <w:r>
              <w:t>CN</w:t>
            </w:r>
          </w:p>
        </w:tc>
        <w:tc>
          <w:tcPr>
            <w:tcW w:type="dxa" w:w="1234"/>
          </w:tcPr>
          <w:p>
            <w:r>
              <w:t>T1</w:t>
            </w:r>
          </w:p>
        </w:tc>
        <w:tc>
          <w:tcPr>
            <w:tcW w:type="dxa" w:w="1234"/>
          </w:tcPr>
          <w:p>
            <w:r>
              <w:t>VERIFIED</w:t>
            </w:r>
          </w:p>
        </w:tc>
        <w:tc>
          <w:tcPr>
            <w:tcW w:type="dxa" w:w="1234"/>
          </w:tcPr>
          <w:p>
            <w:r>
              <w:t>http://www.customs.gov.cn/eportal/ui?pageId=374112&amp;msgDataId=1bc97bb83d3e4398a8c5b0de9cfc4c7b</w:t>
            </w:r>
          </w:p>
        </w:tc>
        <w:tc>
          <w:tcPr>
            <w:tcW w:type="dxa" w:w="1234"/>
          </w:tcPr>
          <w:p>
            <w:r>
              <w:t>market_cluster — pre-export inspection arrangement under 2019/221</w:t>
            </w:r>
          </w:p>
        </w:tc>
      </w:tr>
      <w:tr>
        <w:tc>
          <w:tcPr>
            <w:tcW w:type="dxa" w:w="1234"/>
          </w:tcPr>
          <w:p>
            <w:r>
              <w:t>0110一般贸易与1039市场采购对比</w:t>
            </w:r>
          </w:p>
        </w:tc>
        <w:tc>
          <w:tcPr>
            <w:tcW w:type="dxa" w:w="1234"/>
          </w:tcPr>
          <w:p>
            <w:r>
              <w:t>中国国际贸易促进委员会</w:t>
            </w:r>
          </w:p>
        </w:tc>
        <w:tc>
          <w:tcPr>
            <w:tcW w:type="dxa" w:w="1234"/>
          </w:tcPr>
          <w:p>
            <w:r>
              <w:t>CN</w:t>
            </w:r>
          </w:p>
        </w:tc>
        <w:tc>
          <w:tcPr>
            <w:tcW w:type="dxa" w:w="1234"/>
          </w:tcPr>
          <w:p>
            <w:r>
              <w:t>T2</w:t>
            </w:r>
          </w:p>
        </w:tc>
        <w:tc>
          <w:tcPr>
            <w:tcW w:type="dxa" w:w="1234"/>
          </w:tcPr>
          <w:p>
            <w:r>
              <w:t>CROSS_CHECKED</w:t>
            </w:r>
          </w:p>
        </w:tc>
        <w:tc>
          <w:tcPr>
            <w:tcW w:type="dxa" w:w="1234"/>
          </w:tcPr>
          <w:p>
            <w:r>
              <w:t>https://www.eccpit.com/news/Y21zcG86MjAwNDI</w:t>
            </w:r>
          </w:p>
        </w:tc>
        <w:tc>
          <w:tcPr>
            <w:tcW w:type="dxa" w:w="1234"/>
          </w:tcPr>
          <w:p>
            <w:r>
              <w:t>mode_1039_traits — comparison of tax-invoice/refund traits; whole-vehicle applicability confirm with customs</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2026-09-06</w:t>
      </w:r>
    </w:p>
    <w:p>
      <w:pPr>
        <w:pStyle w:val="ListBullet"/>
      </w:pPr>
      <w:r>
        <w:rPr>
          <w:b/>
        </w:rPr>
        <w:t>Reference market</w:t>
      </w:r>
      <w:r>
        <w:t>: CN（中国海关监管方式；试点范围/单票限额/整车适用性为时点且须主管海关确认）</w:t>
      </w:r>
    </w:p>
    <w:p>
      <w:pPr>
        <w:pStyle w:val="ListBullet"/>
      </w:pPr>
      <w:r>
        <w:rPr>
          <w:b/>
        </w:rPr>
        <w:t>Verification method</w:t>
      </w:r>
      <w:r>
        <w:t>: Desk research against the sources below; Chinese-market reference specification only unless a separate export market is explicitly cited. Time-sensitive items (rates, fees, lists, trim line-ups, domestic reference prices) must be re-confirmed on the official current page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