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 Export Credit Insurance (SINOSURE Short-Term Cover): What Vehicle Exporters Are Actually Buying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SINOSURE Short-Term Export Credit Insurance for Vehicle Exporters | AutoBridge</w:t>
      </w:r>
    </w:p>
    <w:p>
      <w:pPr>
        <w:pStyle w:val="ListBullet"/>
      </w:pPr>
      <w:r>
        <w:rPr>
          <w:b/>
        </w:rPr>
        <w:t>Meta Description</w:t>
      </w:r>
      <w:r>
        <w:t>: How a Chinese vehicle exporter uses SINOSURE short-term export credit insurance to cover buyer commercial and political risk, who can apply, and what the policy never guarantees.</w:t>
      </w:r>
    </w:p>
    <w:p>
      <w:pPr>
        <w:pStyle w:val="ListBullet"/>
      </w:pPr>
      <w:r>
        <w:rPr>
          <w:b/>
        </w:rPr>
        <w:t>H1</w:t>
      </w:r>
      <w:r>
        <w:t>: China Export Credit Insurance (SINOSURE Short-Term Cover): What Vehicle Exporters Are Actually Buying</w:t>
      </w:r>
    </w:p>
    <w:p>
      <w:pPr>
        <w:pStyle w:val="ListBullet"/>
      </w:pPr>
      <w:r>
        <w:rPr>
          <w:b/>
        </w:rPr>
        <w:t>Primary Keyword</w:t>
      </w:r>
      <w:r>
        <w:t>: china export credit insurance sinosure</w:t>
      </w:r>
    </w:p>
    <w:p>
      <w:pPr>
        <w:pStyle w:val="ListBullet"/>
      </w:pPr>
      <w:r>
        <w:rPr>
          <w:b/>
        </w:rPr>
        <w:t>Secondary Search Terms</w:t>
      </w:r>
      <w:r>
        <w:t>: short-term export credit insurance; SINOSURE buyer risk; political risk cover export; export credit insurance application; open account insurance China</w:t>
      </w:r>
    </w:p>
    <w:p>
      <w:pPr>
        <w:pStyle w:val="ListBullet"/>
      </w:pPr>
      <w:r>
        <w:rPr>
          <w:b/>
        </w:rPr>
        <w:t>Suggested URL</w:t>
      </w:r>
      <w:r>
        <w:t>: /guides/china-export-credit-insurance-sinosure/</w:t>
      </w:r>
    </w:p>
    <w:p>
      <w:pPr>
        <w:pStyle w:val="ListBullet"/>
      </w:pPr>
      <w:r>
        <w:rPr>
          <w:b/>
        </w:rPr>
        <w:t>Search Intent</w:t>
      </w:r>
      <w:r>
        <w:t>: 汽车出口商如何用中国出口信用保险（中信保短期险）覆盖买方商业/政治风险、通过什么渠道投保</w:t>
      </w:r>
    </w:p>
    <w:p>
      <w:pPr>
        <w:pStyle w:val="ListBullet"/>
      </w:pPr>
      <w:r>
        <w:rPr>
          <w:b/>
        </w:rPr>
        <w:t>Internal Link Suggestions</w:t>
      </w:r>
      <w:r>
        <w:t>: /guides/export-payment-methods-t-t-lc-risk/, /guides/cross-border-rmb-settlement-cips/, /guides/china-customs-aeo-certified-operator-export/</w:t>
      </w:r>
    </w:p>
    <w:p>
      <w:pPr>
        <w:pStyle w:val="ListBullet"/>
      </w:pPr>
      <w:r>
        <w:rPr>
          <w:b/>
        </w:rPr>
        <w:t>Image Suggestion</w:t>
      </w:r>
      <w:r>
        <w:t>: An exporter reviewing a buyer credit-limit file next to a finished-vehicle yard</w:t>
      </w:r>
    </w:p>
    <w:p>
      <w:pPr>
        <w:pStyle w:val="ListBullet"/>
      </w:pPr>
      <w:r>
        <w:rPr>
          <w:b/>
        </w:rPr>
        <w:t>ALT Suggestion</w:t>
      </w:r>
      <w:r>
        <w:t>: Desk with an export credit insurance buyer-limit document and a row of export vehicles in the background</w:t>
      </w:r>
    </w:p>
    <w:p>
      <w:pPr>
        <w:pStyle w:val="ListBullet"/>
      </w:pPr>
      <w:r>
        <w:rPr>
          <w:b/>
        </w:rPr>
        <w:t>Schema Scope</w:t>
      </w:r>
      <w:r>
        <w:t>: Article (no Product/Offer/Price/Review/Rating)</w:t>
      </w:r>
    </w:p>
    <w:p/>
    <w:p>
      <w:r>
        <w:t>A vehicle order is only as safe as the receivable behind it. When a Chinese exporter agrees to ship on open account, against a usance letter of credit, or with payment after arrival, the gap between handing over a high-value asset and receiving cleared funds is carried by the exporter unless something transfers that risk. China's policy export credit insurer, the China Export &amp; Credit Insurance Corporation (SINOSURE), is the domestic institution built to carry part of that gap. This page explains what its short-term product actually covers, where the limits sit, and how a vehicle exporter applies — without quoting rates or indemnity percentages, which are set case by case and change over time.</w:t>
      </w:r>
    </w:p>
    <w:p/>
    <w:p>
      <w:pPr>
        <w:pStyle w:val="Heading2"/>
      </w:pPr>
      <w:r>
        <w:t>Where short-term export credit insurance sits in the transaction</w:t>
      </w:r>
    </w:p>
    <w:p/>
    <w:p>
      <w:r>
        <w:t>Short-term export credit insurance protects accounts receivable arising from goods and services exported from China under both documentary-credit and non-documentary-credit payment routes, generally within a short credit horizon. It is not a performance bond, not freight insurance, and not a substitute for buyer due diligence. In a vehicle deal it typically attaches after the exporter holds an approved buyer credit limit and ships conforming goods under an eligible contract.</w:t>
      </w:r>
    </w:p>
    <w:p/>
    <w:p>
      <w:r>
        <w:t>The practical sequence is: qualify the overseas buyer, apply for a credit limit on that buyer, ship within the approved limit and payment terms, and — if the buyer fails to pay for a covered reason — file a claim. The policy responds to defined causes of non-payment; it does not pay out merely because a deal became unprofitable or because the goods were disputed for genuine non-conformity.</w:t>
      </w:r>
    </w:p>
    <w:p/>
    <w:p>
      <w:pPr>
        <w:pStyle w:val="Heading2"/>
      </w:pPr>
      <w:r>
        <w:t>Two risk families: commercial risk and political risk</w:t>
      </w:r>
    </w:p>
    <w:p/>
    <w:p>
      <w:r>
        <w:t>SINOSURE short-term cover separates the causes of loss into two families, and a vehicle exporter should read both before choosing payment terms.</w:t>
      </w:r>
    </w:p>
    <w:p/>
    <w:p>
      <w:pPr>
        <w:pStyle w:val="ListBullet"/>
      </w:pPr>
      <w:r>
        <w:rPr>
          <w:b/>
        </w:rPr>
        <w:t>Commercial risk</w:t>
      </w:r>
      <w:r>
        <w:t xml:space="preserve"> originates with the buyer (or the issuing bank under an L/C): insolvency, bankruptcy, refusal to pay without a contractual basis, unilateral termination, or — under a usance credit — an issuing bank that dishonours despite conforming documents.</w:t>
      </w:r>
    </w:p>
    <w:p>
      <w:pPr>
        <w:pStyle w:val="ListBullet"/>
      </w:pPr>
      <w:r>
        <w:rPr>
          <w:b/>
        </w:rPr>
        <w:t>Political risk</w:t>
      </w:r>
      <w:r>
        <w:t xml:space="preserve"> originates outside the buyer's control: the buyer's country restricts or bans outward remittance in the contract currency, bans the import or revokes the import licence, imposes a moratorium on payment, or war/civil disturbance prevents performance. A third-country payment route that closes can also fall here.</w:t>
      </w:r>
    </w:p>
    <w:p/>
    <w:p>
      <w:r>
        <w:t>That distinction matters for vehicle exporters because an L/C removes some buyer commercial risk but not the political risk of a blocked transfer, and open-account terms leave both families with the exporter unless insured. No policy wording should be assumed — the covered events listed in the current SINOSURE product text control.</w:t>
      </w:r>
    </w:p>
    <w:p/>
    <w:p>
      <w:pPr>
        <w:pStyle w:val="Heading2"/>
      </w:pPr>
      <w:r>
        <w:t>Who underwrites it and how a vehicle exporter applies</w:t>
      </w:r>
    </w:p>
    <w:p/>
    <w:p>
      <w:r>
        <w:t>SINOSURE is China's official export credit insurer; the Ministry of Commerce's short-term export credit insurance handbook frames it as receivables protection for Chinese exporters, while independent international analysis (OECD) notes that short-term business makes up the large majority of SINOSURE's annual cover. There are two practical routes to cover:</w:t>
      </w:r>
    </w:p>
    <w:p/>
    <w:p>
      <w:pPr>
        <w:pStyle w:val="ListNumber"/>
      </w:pPr>
      <w:r>
        <w:rPr>
          <w:b/>
        </w:rPr>
        <w:t>Direct policy</w:t>
      </w:r>
      <w:r>
        <w:t xml:space="preserve"> with SINOSURE or its local branch for exporters with a regular book of overseas buyers — suitable for a vehicle trader with repeat destination markets.</w:t>
      </w:r>
    </w:p>
    <w:p>
      <w:pPr>
        <w:pStyle w:val="ListNumber"/>
      </w:pPr>
      <w:r>
        <w:rPr>
          <w:b/>
        </w:rPr>
        <w:t>Indirect / SME channel</w:t>
      </w:r>
      <w:r>
        <w:t xml:space="preserve"> through a bank or an integrated-trade (single-window / platform) arrangement for smaller shippers that do not hold their own policy, where cover is arranged alongside financing or settlement.</w:t>
      </w:r>
    </w:p>
    <w:p/>
    <w:p>
      <w:r>
        <w:t>For both routes the exporter submits buyer information for a credit-limit decision. The limit — not the contract value — is what the insurer has agreed to underwrite, so shipping beyond an approved limit leaves the excess uninsured.</w:t>
      </w:r>
    </w:p>
    <w:p/>
    <w:p>
      <w:pPr>
        <w:pStyle w:val="Heading2"/>
      </w:pPr>
      <w:r>
        <w:t>What a vehicle exporter must verify before relying on cover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Why it matters for vehicles</w:t>
            </w:r>
          </w:p>
        </w:tc>
      </w:tr>
      <w:tr>
        <w:tc>
          <w:tcPr>
            <w:tcW w:type="dxa" w:w="4320"/>
          </w:tcPr>
          <w:p>
            <w:r>
              <w:t>Approved buyer &amp; limit in writing</w:t>
            </w:r>
          </w:p>
        </w:tc>
        <w:tc>
          <w:tcPr>
            <w:tcW w:type="dxa" w:w="4320"/>
          </w:tcPr>
          <w:p>
            <w:r>
              <w:t>Cover follows the named overseas buyer and its approved limit; a new related entity or a higher invoice value is not automatically covered.</w:t>
            </w:r>
          </w:p>
        </w:tc>
      </w:tr>
      <w:tr>
        <w:tc>
          <w:tcPr>
            <w:tcW w:type="dxa" w:w="4320"/>
          </w:tcPr>
          <w:p>
            <w:r>
              <w:t>Payment terms match the policy</w:t>
            </w:r>
          </w:p>
        </w:tc>
        <w:tc>
          <w:tcPr>
            <w:tcW w:type="dxa" w:w="4320"/>
          </w:tcPr>
          <w:p>
            <w:r>
              <w:t>Open account, D/P, D/A and usance L/C are treated differently; confirm the chosen instrument and credit period are eligible.</w:t>
            </w:r>
          </w:p>
        </w:tc>
      </w:tr>
      <w:tr>
        <w:tc>
          <w:tcPr>
            <w:tcW w:type="dxa" w:w="4320"/>
          </w:tcPr>
          <w:p>
            <w:r>
              <w:t>Destination country currently insurable</w:t>
            </w:r>
          </w:p>
        </w:tc>
        <w:tc>
          <w:tcPr>
            <w:tcW w:type="dxa" w:w="4320"/>
          </w:tcPr>
          <w:p>
            <w:r>
              <w:t>Country risk classification is revised periodically; a market that was coverable last quarter may carry changed conditions now — check the current SINOSURE position before committing.</w:t>
            </w:r>
          </w:p>
        </w:tc>
      </w:tr>
      <w:tr>
        <w:tc>
          <w:tcPr>
            <w:tcW w:type="dxa" w:w="4320"/>
          </w:tcPr>
          <w:p>
            <w:r>
              <w:t>Conforming shipment &amp; documents</w:t>
            </w:r>
          </w:p>
        </w:tc>
        <w:tc>
          <w:tcPr>
            <w:tcW w:type="dxa" w:w="4320"/>
          </w:tcPr>
          <w:p>
            <w:r>
              <w:t>Claims require evidence of a valid contract, conforming shipment and overdue collection; VIN-level shipping records and clean documents protect the claim file.</w:t>
            </w:r>
          </w:p>
        </w:tc>
      </w:tr>
      <w:tr>
        <w:tc>
          <w:tcPr>
            <w:tcW w:type="dxa" w:w="4320"/>
          </w:tcPr>
          <w:p>
            <w:r>
              <w:t>Premium &amp; indemnity confirmed in writing</w:t>
            </w:r>
          </w:p>
        </w:tc>
        <w:tc>
          <w:tcPr>
            <w:tcW w:type="dxa" w:w="4320"/>
          </w:tcPr>
          <w:p>
            <w:r>
              <w:t>Rates, the indemnity ratio and any maximum are assessed per buyer/country/term — obtain them from SINOSURE for the actual case; do not copy a figure from another deal.</w:t>
            </w:r>
          </w:p>
        </w:tc>
      </w:tr>
    </w:tbl>
    <w:p/>
    <w:p>
      <w:pPr>
        <w:pStyle w:val="Heading2"/>
      </w:pPr>
      <w:r>
        <w:t>What this insurance does not fix</w:t>
      </w:r>
    </w:p>
    <w:p/>
    <w:p>
      <w:r>
        <w:t>Export credit insurance covers defined non-payment; it does not cure an HS-code problem, a destination that cannot legally register the vehicle, a sanction on the buyer or bank, a quality dispute, or an unlicensed export. Treat it as one gate alongside payment-method design, compliance and proper documentation. If a loss looks like a buyer commercial failure, collect promptly and follow the insurer's overdue-reporting timetable; late reporting can weaken a valid claim.</w:t>
      </w:r>
    </w:p>
    <w:p/>
    <w:p>
      <w:pPr>
        <w:pStyle w:val="Heading2"/>
      </w:pPr>
      <w:r>
        <w:t>Before you book the order</w:t>
      </w:r>
    </w:p>
    <w:p/>
    <w:p>
      <w:pPr>
        <w:pStyle w:val="ListBullet"/>
      </w:pPr>
      <w:r>
        <w:t>Confirm the buyer identity and obtain a SINOSURE credit-limit approval before agreeing uninsured open-account terms.</w:t>
      </w:r>
    </w:p>
    <w:p>
      <w:pPr>
        <w:pStyle w:val="ListBullet"/>
      </w:pPr>
      <w:r>
        <w:t>Match the insured payment route to what the sales contract and proforma actually say.</w:t>
      </w:r>
    </w:p>
    <w:p>
      <w:pPr>
        <w:pStyle w:val="ListBullet"/>
      </w:pPr>
      <w:r>
        <w:t>Re-confirm the destination country's current risk position and the premium/indemnity terms in writing — all are time-sensitive.</w:t>
      </w:r>
    </w:p>
    <w:p>
      <w:pPr>
        <w:pStyle w:val="ListBullet"/>
      </w:pPr>
      <w:r>
        <w:t>Keep VIN, B/L, inspection and collection evidence organised so a future claim is supportable.</w:t>
      </w:r>
    </w:p>
    <w:p>
      <w:pPr>
        <w:pStyle w:val="ListBullet"/>
      </w:pPr>
      <w:r>
        <w:t>Request a Current Export Quotation separately; insurance never sets the vehicle price.</w:t>
      </w:r>
    </w:p>
    <w:p/>
    <w:p>
      <w:pPr>
        <w:pStyle w:val="Heading2"/>
      </w:pPr>
      <w:r>
        <w:t>FAQ</w:t>
      </w:r>
    </w:p>
    <w:p>
      <w:r>
        <w:rPr>
          <w:b/>
        </w:rPr>
        <w:t>Does SINOSURE insurance guarantee I get paid?</w:t>
      </w:r>
    </w:p>
    <w:p/>
    <w:p>
      <w:r>
        <w:t>No. It indemnifies defined commercial and political non-payment up to an approved limit and the policy indemnity ratio, subject to its terms and claims procedure.</w:t>
      </w:r>
    </w:p>
    <w:p/>
    <w:p>
      <w:r>
        <w:rPr>
          <w:b/>
        </w:rPr>
        <w:t>What is the difference between commercial and political risk here?</w:t>
      </w:r>
    </w:p>
    <w:p/>
    <w:p>
      <w:r>
        <w:t>Commercial risk comes from the buyer or issuing bank (insolvency, refusal to pay); political risk comes from state actions such as transfer restrictions, import bans or moratoria.</w:t>
      </w:r>
    </w:p>
    <w:p/>
    <w:p>
      <w:r>
        <w:rPr>
          <w:b/>
        </w:rPr>
        <w:t>Can a small or first-time exporter get cover?</w:t>
      </w:r>
    </w:p>
    <w:p/>
    <w:p>
      <w:r>
        <w:t>Yes, typically through a direct policy or an SME/bank or single-window channel; the buyer still needs an approved credit limit.</w:t>
      </w:r>
    </w:p>
    <w:p/>
    <w:p>
      <w:r>
        <w:rPr>
          <w:b/>
        </w:rPr>
        <w:t>Does the policy cover an L/C transaction?</w:t>
      </w:r>
    </w:p>
    <w:p/>
    <w:p>
      <w:r>
        <w:t>Short-term cover can extend to documentary-credit routes, including issuing-bank risk under a usance credit; eligibility depends on the current product wording.</w:t>
      </w:r>
    </w:p>
    <w:p/>
    <w:p>
      <w:r>
        <w:rPr>
          <w:b/>
        </w:rPr>
        <w:t>Are premium rates and payout percentages fixed?</w:t>
      </w:r>
    </w:p>
    <w:p/>
    <w:p>
      <w:r>
        <w:t>No — they are assessed per buyer, country and term and change over time; obtain the current figures from SINOSURE in writing.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中国出口信用保险公司官网（政策性保险公司，短期出口信用保险产品存在性）</w:t>
            </w:r>
          </w:p>
        </w:tc>
        <w:tc>
          <w:tcPr>
            <w:tcW w:type="dxa" w:w="1234"/>
          </w:tcPr>
          <w:p>
            <w:r>
              <w:t>中国出口信用保险公司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https://www.sinosure.com.cn/</w:t>
            </w:r>
          </w:p>
        </w:tc>
        <w:tc>
          <w:tcPr>
            <w:tcW w:type="dxa" w:w="1234"/>
          </w:tcPr>
          <w:p>
            <w:r>
              <w:t>短期险产品, 官方身份 — 出口信用保险</w:t>
            </w:r>
          </w:p>
        </w:tc>
      </w:tr>
      <w:tr>
        <w:tc>
          <w:tcPr>
            <w:tcW w:type="dxa" w:w="1234"/>
          </w:tcPr>
          <w:p>
            <w:r>
              <w:t>国际贸易'单一窗口'出口信用保险小微企业政府统保平台</w:t>
            </w:r>
          </w:p>
        </w:tc>
        <w:tc>
          <w:tcPr>
            <w:tcW w:type="dxa" w:w="1234"/>
          </w:tcPr>
          <w:p>
            <w:r>
              <w:t>中国国际贸易单一窗口(政府门户)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https://www.singlewindow.cn/xxgk/xxgkml34/zxdt28/202209/t20220902_1550654.html</w:t>
            </w:r>
          </w:p>
        </w:tc>
        <w:tc>
          <w:tcPr>
            <w:tcW w:type="dxa" w:w="1234"/>
          </w:tcPr>
          <w:p>
            <w:r>
              <w:t>小微统保平台, 线上投保渠道 — 投保渠道</w:t>
            </w:r>
          </w:p>
        </w:tc>
      </w:tr>
      <w:tr>
        <w:tc>
          <w:tcPr>
            <w:tcW w:type="dxa" w:w="1234"/>
          </w:tcPr>
          <w:p>
            <w:r>
              <w:t>Short-Term Export Credit Insurance — covered commercial &amp; political risks</w:t>
            </w:r>
          </w:p>
        </w:tc>
        <w:tc>
          <w:tcPr>
            <w:tcW w:type="dxa" w:w="1234"/>
          </w:tcPr>
          <w:p>
            <w:r>
              <w:t>China Export &amp; Credit Insurance Corporation (SINOSURE)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https://www.sinosure.com.cn/en/Insurance/steci/index.shtml</w:t>
            </w:r>
          </w:p>
        </w:tc>
        <w:tc>
          <w:tcPr>
            <w:tcW w:type="dxa" w:w="1234"/>
          </w:tcPr>
          <w:p>
            <w:r>
              <w:t>risk_types — English official product page; risk categories only, no rates</w:t>
            </w:r>
          </w:p>
        </w:tc>
      </w:tr>
      <w:tr>
        <w:tc>
          <w:tcPr>
            <w:tcW w:type="dxa" w:w="1234"/>
          </w:tcPr>
          <w:p>
            <w:r>
              <w:t>短期出口贸易险承保风险（商业风险/政治风险）</w:t>
            </w:r>
          </w:p>
        </w:tc>
        <w:tc>
          <w:tcPr>
            <w:tcW w:type="dxa" w:w="1234"/>
          </w:tcPr>
          <w:p>
            <w:r>
              <w:t>中国出口信用保险公司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https://www.sinosure.com.cn/phjrtjy/dqckxybxjj/index.shtml</w:t>
            </w:r>
          </w:p>
        </w:tc>
        <w:tc>
          <w:tcPr>
            <w:tcW w:type="dxa" w:w="1234"/>
          </w:tcPr>
          <w:p>
            <w:r>
              <w:t>risk_types — official CN product page</w:t>
            </w:r>
          </w:p>
        </w:tc>
      </w:tr>
      <w:tr>
        <w:tc>
          <w:tcPr>
            <w:tcW w:type="dxa" w:w="1234"/>
          </w:tcPr>
          <w:p>
            <w:r>
              <w:t>短期出口信用保险业务手册</w:t>
            </w:r>
          </w:p>
        </w:tc>
        <w:tc>
          <w:tcPr>
            <w:tcW w:type="dxa" w:w="1234"/>
          </w:tcPr>
          <w:p>
            <w:r>
              <w:t>中华人民共和国商务部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https://cws.mofcom.gov.cn/cms_files/oldfile//cws/202307/20230726080938373.pdf</w:t>
            </w:r>
          </w:p>
        </w:tc>
        <w:tc>
          <w:tcPr>
            <w:tcW w:type="dxa" w:w="1234"/>
          </w:tcPr>
          <w:p>
            <w:r>
              <w:t>insurer_role — policy handbook; credit-term framework, rates remain case-by-case</w:t>
            </w:r>
          </w:p>
        </w:tc>
      </w:tr>
      <w:tr>
        <w:tc>
          <w:tcPr>
            <w:tcW w:type="dxa" w:w="1234"/>
          </w:tcPr>
          <w:p>
            <w:r>
              <w:t>Chinese Export Credit Policies and Programmes</w:t>
            </w:r>
          </w:p>
        </w:tc>
        <w:tc>
          <w:tcPr>
            <w:tcW w:type="dxa" w:w="1234"/>
          </w:tcPr>
          <w:p>
            <w:r>
              <w:t>OECD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https://one.oecd.org/document/TAD/ECG(2015)3/en/pdf</w:t>
            </w:r>
          </w:p>
        </w:tc>
        <w:tc>
          <w:tcPr>
            <w:tcW w:type="dxa" w:w="1234"/>
          </w:tcPr>
          <w:p>
            <w:r>
              <w:t>insurer_role — independent international context on Sinosure ST/MLT mix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CN（中国出口侧政策性保险；买方国别风险逐期变化）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