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Importing Vehicles into South Africa: ITAC Permit, SARS Customs and NRCS LOA</w:t>
      </w:r>
    </w:p>
    <w:p>
      <w:pPr>
        <w:pStyle w:val="Heading2"/>
      </w:pPr>
      <w:r>
        <w:t>SEO Metadata</w:t>
      </w:r>
    </w:p>
    <w:p>
      <w:pPr>
        <w:pStyle w:val="ListBullet"/>
      </w:pPr>
      <w:r>
        <w:rPr>
          <w:b/>
        </w:rPr>
        <w:t>SEO Title</w:t>
      </w:r>
      <w:r>
        <w:t>: South Africa Vehicle Import: ITAC, SARS and NRCS LOA Explained</w:t>
      </w:r>
    </w:p>
    <w:p>
      <w:pPr>
        <w:pStyle w:val="ListBullet"/>
      </w:pPr>
      <w:r>
        <w:rPr>
          <w:b/>
        </w:rPr>
        <w:t>Meta Description</w:t>
      </w:r>
      <w:r>
        <w:t>: A country-specific guide to importing vehicles into South Africa: the ITAC import permit, NRCS Letter of Authority, and SARS customs process, with the agencies and order of steps.</w:t>
      </w:r>
    </w:p>
    <w:p>
      <w:pPr>
        <w:pStyle w:val="ListBullet"/>
      </w:pPr>
      <w:r>
        <w:rPr>
          <w:b/>
        </w:rPr>
        <w:t>H1</w:t>
      </w:r>
      <w:r>
        <w:t>: Importing Vehicles into South Africa: ITAC Permit, SARS Customs and NRCS LOA</w:t>
      </w:r>
    </w:p>
    <w:p>
      <w:pPr>
        <w:pStyle w:val="ListBullet"/>
      </w:pPr>
      <w:r>
        <w:rPr>
          <w:b/>
        </w:rPr>
        <w:t>Primary Keyword</w:t>
      </w:r>
      <w:r>
        <w:t>: south africa vehicle import ITAC SARS NRCS LOA</w:t>
      </w:r>
    </w:p>
    <w:p>
      <w:pPr>
        <w:pStyle w:val="ListBullet"/>
      </w:pPr>
      <w:r>
        <w:rPr>
          <w:b/>
        </w:rPr>
        <w:t>Secondary Search Terms</w:t>
      </w:r>
      <w:r>
        <w:t>: ITAC import permit South Africa; NRCS letter of authority vehicle; SARS customs vehicle import; import used car South Africa; LOA motor vehicle</w:t>
      </w:r>
    </w:p>
    <w:p>
      <w:pPr>
        <w:pStyle w:val="ListBullet"/>
      </w:pPr>
      <w:r>
        <w:rPr>
          <w:b/>
        </w:rPr>
        <w:t>Suggested URL</w:t>
      </w:r>
      <w:r>
        <w:t>: /guides/south-africa-vehicle-import-itac-sars-nrcs/</w:t>
      </w:r>
    </w:p>
    <w:p>
      <w:pPr>
        <w:pStyle w:val="ListBullet"/>
      </w:pPr>
      <w:r>
        <w:rPr>
          <w:b/>
        </w:rPr>
        <w:t>Search Intent</w:t>
      </w:r>
      <w:r>
        <w:t>: 向南非出口车辆需要哪些进口管制许可、海关税务与强制合规（LOA），分别由哪些机构负责</w:t>
      </w:r>
    </w:p>
    <w:p>
      <w:pPr>
        <w:pStyle w:val="ListBullet"/>
      </w:pPr>
      <w:r>
        <w:rPr>
          <w:b/>
        </w:rPr>
        <w:t>Internal Link Suggestions</w:t>
      </w:r>
      <w:r>
        <w:t>: /guides/verify-chinese-car-export-supplier-history/, /guides/china-port-roro-vehicle-export-booking-terminal-handover/, /guides/export-sales-contract-china-vehicle/</w:t>
      </w:r>
    </w:p>
    <w:p>
      <w:pPr>
        <w:pStyle w:val="ListBullet"/>
      </w:pPr>
      <w:r>
        <w:rPr>
          <w:b/>
        </w:rPr>
        <w:t>Image Suggestion</w:t>
      </w:r>
      <w:r>
        <w:t>: South African port vehicle processing with permit and customs documents on a desk</w:t>
      </w:r>
    </w:p>
    <w:p>
      <w:pPr>
        <w:pStyle w:val="ListBullet"/>
      </w:pPr>
      <w:r>
        <w:rPr>
          <w:b/>
        </w:rPr>
        <w:t>ALT Suggestion</w:t>
      </w:r>
      <w:r>
        <w:t>: Vehicle import permit and customs paperwork on a desk with a South African port yard beyond</w:t>
      </w:r>
    </w:p>
    <w:p>
      <w:pPr>
        <w:pStyle w:val="ListBullet"/>
      </w:pPr>
      <w:r>
        <w:rPr>
          <w:b/>
        </w:rPr>
        <w:t>Schema Scope</w:t>
      </w:r>
      <w:r>
        <w:t>: Article (no Product/Offer/Price/Review/Rating)</w:t>
      </w:r>
    </w:p>
    <w:p/>
    <w:p>
      <w:r>
        <w:t xml:space="preserve">South Africa runs vehicle imports through three distinct authorities, and confusing them is the most common reason a shipment stalls. The </w:t>
      </w:r>
      <w:r>
        <w:rPr>
          <w:b/>
        </w:rPr>
        <w:t>International Trade Administration Commission (ITAC)</w:t>
      </w:r>
      <w:r>
        <w:t xml:space="preserve"> controls whether the vehicle may be imported at all; the </w:t>
      </w:r>
      <w:r>
        <w:rPr>
          <w:b/>
        </w:rPr>
        <w:t>National Regulator for Compulsory Specifications (NRCS)</w:t>
      </w:r>
      <w:r>
        <w:t xml:space="preserve"> controls whether it meets compulsory safety specifications through a Letter of Authority; and the </w:t>
      </w:r>
      <w:r>
        <w:rPr>
          <w:b/>
        </w:rPr>
        <w:t>South African Revenue Service (SARS)</w:t>
      </w:r>
      <w:r>
        <w:t xml:space="preserve"> assesses and collects customs duties and tax at clearance. This is a South-Africa-specific guide — it is not a regional rule for neighbouring countries.</w:t>
      </w:r>
    </w:p>
    <w:p/>
    <w:p>
      <w:pPr>
        <w:pStyle w:val="Heading2"/>
      </w:pPr>
      <w:r>
        <w:t>Step order: permit and LOA before the vehicle ships</w:t>
      </w:r>
    </w:p>
    <w:p/>
    <w:p>
      <w:r>
        <w:t xml:space="preserve">The South African government's own import guidance is explicit on sequence: before importing a second-hand or used vehicle, goods vehicle or trailer, an importer must first obtain a Letter of Authority from the NRCS, and an import permit is obtained from ITAC (which does not charge a service fee for the permit itself). SARS then collects customs duty calculated under the Customs and Excise schedules. The practical implication for a Chinese exporter is that the buyer should hold the ITAC permit and have the LOA process underway </w:t>
      </w:r>
      <w:r>
        <w:rPr>
          <w:b/>
        </w:rPr>
        <w:t>before</w:t>
      </w:r>
      <w:r>
        <w:t xml:space="preserve"> the unit is booked, because arriving without them blocks release.</w:t>
      </w:r>
    </w:p>
    <w:p/>
    <w:p>
      <w:pPr>
        <w:pStyle w:val="Heading2"/>
      </w:pPr>
      <w:r>
        <w:t>ITAC: the import-control gate</w:t>
      </w:r>
    </w:p>
    <w:p/>
    <w:p>
      <w:pPr>
        <w:pStyle w:val="ListBullet"/>
      </w:pPr>
      <w:r>
        <w:t>ITAC administers import control under trade law and issues the import permit for controlled goods, including vehicles.</w:t>
      </w:r>
    </w:p>
    <w:p>
      <w:pPr>
        <w:pStyle w:val="ListBullet"/>
      </w:pPr>
      <w:r>
        <w:t>Used/second-hand vehicle imports are restricted to protect local industry; eligibility depends on the importer category and the vehicle — this is why not every buyer can freely import a used car.</w:t>
      </w:r>
    </w:p>
    <w:p>
      <w:pPr>
        <w:pStyle w:val="ListBullet"/>
      </w:pPr>
      <w:r>
        <w:t>Permits are delivered to South African addresses and tie to the importer of record; an exporter cannot substitute for the local permit holder.</w:t>
      </w:r>
    </w:p>
    <w:p/>
    <w:p>
      <w:pPr>
        <w:pStyle w:val="Heading2"/>
      </w:pPr>
      <w:r>
        <w:t>NRCS Letter of Authority: the compulsory-specification gate</w:t>
      </w:r>
    </w:p>
    <w:p/>
    <w:p>
      <w:r>
        <w:t>Every new and used motor vehicle, goods vehicle or trailer imported into South Africa requires an LOA from the NRCS confirming it meets the applicable compulsory specification (the VC-series standards). The NRCS LOA1 application itself references the ITAC permit, showing how the two interlock. A vehicle built for another market — China, Europe, Japan — is not assumed to meet South African specifications; the importer demonstrates compliance, and modification, where feasible, adds cost and time. Whether a specific model is exempt or which exact VC standard applies must be confirmed against the NRCS's current compulsory specification, not assumed.</w:t>
      </w:r>
    </w:p>
    <w:p/>
    <w:p>
      <w:pPr>
        <w:pStyle w:val="Heading2"/>
      </w:pPr>
      <w:r>
        <w:t>SARS: valuation, duty and the border</w:t>
      </w:r>
    </w:p>
    <w:p/>
    <w:p>
      <w:r>
        <w:t>SARS handles the customs declaration, valuation and collection of duty and tax. The South African government notes customs duty is set as a percentage of customs value under the schedules to the Customs and Excise Act, with separate components applying to a motor-vehicle import.</w:t>
      </w:r>
    </w:p>
    <w:p/>
    <w:p>
      <w:r>
        <w:t>&gt; This guide states no fixed duty, VAT or ad-valorem percentage. Those figures sit in SARS's current tariff schedules and change; the importer must obtain the current line for the exact HS code and vehicle type. Reported political proposals about higher duties on certain origins are not current law until enacted and must not be treated as the applicable rate.</w:t>
      </w:r>
    </w:p>
    <w:p/>
    <w:p>
      <w:pPr>
        <w:pStyle w:val="Heading2"/>
      </w:pPr>
      <w:r>
        <w:t>Agency map for the exporter to brief the buyer</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Authority</w:t>
            </w:r>
          </w:p>
        </w:tc>
        <w:tc>
          <w:tcPr>
            <w:tcW w:type="dxa" w:w="2880"/>
          </w:tcPr>
          <w:p>
            <w:r>
              <w:t>Role in a vehicle import</w:t>
            </w:r>
          </w:p>
        </w:tc>
        <w:tc>
          <w:tcPr>
            <w:tcW w:type="dxa" w:w="2880"/>
          </w:tcPr>
          <w:p>
            <w:r>
              <w:t>Document it issues/controls</w:t>
            </w:r>
          </w:p>
        </w:tc>
      </w:tr>
      <w:tr>
        <w:tc>
          <w:tcPr>
            <w:tcW w:type="dxa" w:w="2880"/>
          </w:tcPr>
          <w:p>
            <w:r>
              <w:t>ITAC</w:t>
            </w:r>
          </w:p>
        </w:tc>
        <w:tc>
          <w:tcPr>
            <w:tcW w:type="dxa" w:w="2880"/>
          </w:tcPr>
          <w:p>
            <w:r>
              <w:t>Import control; used-vehicle restrictions</w:t>
            </w:r>
          </w:p>
        </w:tc>
        <w:tc>
          <w:tcPr>
            <w:tcW w:type="dxa" w:w="2880"/>
          </w:tcPr>
          <w:p>
            <w:r>
              <w:t>Import permit</w:t>
            </w:r>
          </w:p>
        </w:tc>
      </w:tr>
      <w:tr>
        <w:tc>
          <w:tcPr>
            <w:tcW w:type="dxa" w:w="2880"/>
          </w:tcPr>
          <w:p>
            <w:r>
              <w:t>NRCS</w:t>
            </w:r>
          </w:p>
        </w:tc>
        <w:tc>
          <w:tcPr>
            <w:tcW w:type="dxa" w:w="2880"/>
          </w:tcPr>
          <w:p>
            <w:r>
              <w:t>Compulsory safety/specification compliance</w:t>
            </w:r>
          </w:p>
        </w:tc>
        <w:tc>
          <w:tcPr>
            <w:tcW w:type="dxa" w:w="2880"/>
          </w:tcPr>
          <w:p>
            <w:r>
              <w:t>Letter of Authority (LOA)</w:t>
            </w:r>
          </w:p>
        </w:tc>
      </w:tr>
      <w:tr>
        <w:tc>
          <w:tcPr>
            <w:tcW w:type="dxa" w:w="2880"/>
          </w:tcPr>
          <w:p>
            <w:r>
              <w:t>SARS</w:t>
            </w:r>
          </w:p>
        </w:tc>
        <w:tc>
          <w:tcPr>
            <w:tcW w:type="dxa" w:w="2880"/>
          </w:tcPr>
          <w:p>
            <w:r>
              <w:t>Customs declaration, valuation, duty &amp; tax collection</w:t>
            </w:r>
          </w:p>
        </w:tc>
        <w:tc>
          <w:tcPr>
            <w:tcW w:type="dxa" w:w="2880"/>
          </w:tcPr>
          <w:p>
            <w:r>
              <w:t>Customs clearance / payment receipt</w:t>
            </w:r>
          </w:p>
        </w:tc>
      </w:tr>
      <w:tr>
        <w:tc>
          <w:tcPr>
            <w:tcW w:type="dxa" w:w="2880"/>
          </w:tcPr>
          <w:p>
            <w:r>
              <w:t>Registering authority</w:t>
            </w:r>
          </w:p>
        </w:tc>
        <w:tc>
          <w:tcPr>
            <w:tcW w:type="dxa" w:w="2880"/>
          </w:tcPr>
          <w:p>
            <w:r>
              <w:t>Licensing/registration after customs release</w:t>
            </w:r>
          </w:p>
        </w:tc>
        <w:tc>
          <w:tcPr>
            <w:tcW w:type="dxa" w:w="2880"/>
          </w:tcPr>
          <w:p>
            <w:r>
              <w:t>Road registration (post-clearance)</w:t>
            </w:r>
          </w:p>
        </w:tc>
      </w:tr>
    </w:tbl>
    <w:p/>
    <w:p>
      <w:pPr>
        <w:pStyle w:val="Heading2"/>
      </w:pPr>
      <w:r>
        <w:t>What the Chinese exporter should verify before payment milestones</w:t>
      </w:r>
    </w:p>
    <w:p/>
    <w:p>
      <w:pPr>
        <w:pStyle w:val="ListNumber"/>
      </w:pPr>
      <w:r>
        <w:t>Confirm the buyer is an eligible importer and has (or is processing) the ITAC permit for the unit category — especially for used vehicles.</w:t>
      </w:r>
    </w:p>
    <w:p>
      <w:pPr>
        <w:pStyle w:val="ListNumber"/>
      </w:pPr>
      <w:r>
        <w:t>Establish early whether the specific Chinese-market model can obtain an NRCS LOA; request the VC-standard evidence rather than assuming homologation equivalence.</w:t>
      </w:r>
    </w:p>
    <w:p>
      <w:pPr>
        <w:pStyle w:val="ListNumber"/>
      </w:pPr>
      <w:r>
        <w:t>Provide accurate VIN, model year, engine/fuel and specification data; LOA and customs classification both depend on it.</w:t>
      </w:r>
    </w:p>
    <w:p>
      <w:pPr>
        <w:pStyle w:val="ListNumber"/>
      </w:pPr>
      <w:r>
        <w:t>Leave duty/VAT computation to SARS's current schedule via the importer's clearing agent; do not quote a tax number in the proforma.</w:t>
      </w:r>
    </w:p>
    <w:p>
      <w:pPr>
        <w:pStyle w:val="ListNumber"/>
      </w:pPr>
      <w:r>
        <w:t>Sequence the deposit/balance so final payment is not contingent on the vehicle arriving before permits are ready.</w:t>
      </w:r>
    </w:p>
    <w:p/>
    <w:p>
      <w:r>
        <w:t>South Africa is a left-hand-traffic market that registers right-hand-drive vehicles; a Chinese left-hand-drive unit faces an additional, often decisive, barrier that should be settled with the buyer and the authorities before production or shipment rather than disputed afterward.</w:t>
      </w:r>
    </w:p>
    <w:p/>
    <w:p>
      <w:pPr>
        <w:pStyle w:val="Heading2"/>
      </w:pPr>
      <w:r>
        <w:t>FAQ</w:t>
      </w:r>
    </w:p>
    <w:p>
      <w:r>
        <w:rPr>
          <w:b/>
        </w:rPr>
        <w:t>Do I need both an ITAC permit and an NRCS LOA?</w:t>
      </w:r>
    </w:p>
    <w:p/>
    <w:p>
      <w:r>
        <w:t>Yes — they are separate gates: ITAC controls import permission and NRCS the compulsory-safety Letter of Authority; SARS then clears and taxes the goods.</w:t>
      </w:r>
    </w:p>
    <w:p/>
    <w:p>
      <w:r>
        <w:rPr>
          <w:b/>
        </w:rPr>
        <w:t>Who applies for these documents?</w:t>
      </w:r>
    </w:p>
    <w:p/>
    <w:p>
      <w:r>
        <w:t>The South African importer of record; the Chinese exporter supplies accurate vehicle data but cannot replace the local permit/LOA holder.</w:t>
      </w:r>
    </w:p>
    <w:p/>
    <w:p>
      <w:r>
        <w:rPr>
          <w:b/>
        </w:rPr>
        <w:t>What is the import duty rate?</w:t>
      </w:r>
    </w:p>
    <w:p/>
    <w:p>
      <w:r>
        <w:t>It is set in the current SARS Customs and Excise schedules by HS code and vehicle type — obtain the current figure; this guide gives no fixed percentage.</w:t>
      </w:r>
    </w:p>
    <w:p/>
    <w:p>
      <w:r>
        <w:rPr>
          <w:b/>
        </w:rPr>
        <w:t>Can I import a used Chinese vehicle freely?</w:t>
      </w:r>
    </w:p>
    <w:p/>
    <w:p>
      <w:r>
        <w:t>No — used-vehicle imports are restricted and depend on importer eligibility and ITAC approval, plus an NRCS LOA.</w:t>
      </w:r>
    </w:p>
    <w:p/>
    <w:p>
      <w:r>
        <w:rPr>
          <w:b/>
        </w:rPr>
        <w:t>Does a Chinese-market car automatically meet SA specs?</w:t>
      </w:r>
    </w:p>
    <w:p/>
    <w:p>
      <w:r>
        <w:t>No; compliance with the NRCS compulsory specification must be demonstrated for the specific model, and steering side is a further consideration.</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ITAC Import Control（进口管制：约276个管制税号、所有二手/旧货物均需进口许可证、3-5工作日、ITA Act 2002(Act71)/海关法1964(Act91)）</w:t>
            </w:r>
          </w:p>
        </w:tc>
        <w:tc>
          <w:tcPr>
            <w:tcW w:type="dxa" w:w="1234"/>
          </w:tcPr>
          <w:p>
            <w:r>
              <w:t>International Trade Administration Commission of South Africa</w:t>
            </w:r>
          </w:p>
        </w:tc>
        <w:tc>
          <w:tcPr>
            <w:tcW w:type="dxa" w:w="1234"/>
          </w:tcPr>
          <w:p>
            <w:r>
              <w:t>ZA</w:t>
            </w:r>
          </w:p>
        </w:tc>
        <w:tc>
          <w:tcPr>
            <w:tcW w:type="dxa" w:w="1234"/>
          </w:tcPr>
          <w:p>
            <w:r>
              <w:t>T1</w:t>
            </w:r>
          </w:p>
        </w:tc>
        <w:tc>
          <w:tcPr>
            <w:tcW w:type="dxa" w:w="1234"/>
          </w:tcPr>
          <w:p>
            <w:r>
              <w:t>VERIFIED</w:t>
            </w:r>
          </w:p>
        </w:tc>
        <w:tc>
          <w:tcPr>
            <w:tcW w:type="dxa" w:w="1234"/>
          </w:tcPr>
          <w:p>
            <w:r>
              <w:t>https://www.itac.org.za/pages/import-control</w:t>
            </w:r>
          </w:p>
        </w:tc>
        <w:tc>
          <w:tcPr>
            <w:tcW w:type="dxa" w:w="1234"/>
          </w:tcPr>
          <w:p>
            <w:r>
              <w:t>进口许可, 管制范围, 法律依据, 办理时限 — 南非进口管制</w:t>
            </w:r>
          </w:p>
        </w:tc>
      </w:tr>
      <w:tr>
        <w:tc>
          <w:tcPr>
            <w:tcW w:type="dxa" w:w="1234"/>
          </w:tcPr>
          <w:p>
            <w:r>
              <w:t>ITAC官网（机构身份与进口管制/关税职能）</w:t>
            </w:r>
          </w:p>
        </w:tc>
        <w:tc>
          <w:tcPr>
            <w:tcW w:type="dxa" w:w="1234"/>
          </w:tcPr>
          <w:p>
            <w:r>
              <w:t>ITAC South Africa</w:t>
            </w:r>
          </w:p>
        </w:tc>
        <w:tc>
          <w:tcPr>
            <w:tcW w:type="dxa" w:w="1234"/>
          </w:tcPr>
          <w:p>
            <w:r>
              <w:t>ZA</w:t>
            </w:r>
          </w:p>
        </w:tc>
        <w:tc>
          <w:tcPr>
            <w:tcW w:type="dxa" w:w="1234"/>
          </w:tcPr>
          <w:p>
            <w:r>
              <w:t>T1</w:t>
            </w:r>
          </w:p>
        </w:tc>
        <w:tc>
          <w:tcPr>
            <w:tcW w:type="dxa" w:w="1234"/>
          </w:tcPr>
          <w:p>
            <w:r>
              <w:t>VERIFIED</w:t>
            </w:r>
          </w:p>
        </w:tc>
        <w:tc>
          <w:tcPr>
            <w:tcW w:type="dxa" w:w="1234"/>
          </w:tcPr>
          <w:p>
            <w:r>
              <w:t>https://www.itac.org.za/</w:t>
            </w:r>
          </w:p>
        </w:tc>
        <w:tc>
          <w:tcPr>
            <w:tcW w:type="dxa" w:w="1234"/>
          </w:tcPr>
          <w:p>
            <w:r>
              <w:t>主管机构身份 — 机构</w:t>
            </w:r>
          </w:p>
        </w:tc>
      </w:tr>
      <w:tr>
        <w:tc>
          <w:tcPr>
            <w:tcW w:type="dxa" w:w="1234"/>
          </w:tcPr>
          <w:p>
            <w:r>
              <w:t>SARS Customs &amp; Excise（海关征管；外籍注册车辆TMS申报2026-06-01起等当期通告）</w:t>
            </w:r>
          </w:p>
        </w:tc>
        <w:tc>
          <w:tcPr>
            <w:tcW w:type="dxa" w:w="1234"/>
          </w:tcPr>
          <w:p>
            <w:r>
              <w:t>South African Revenue Service</w:t>
            </w:r>
          </w:p>
        </w:tc>
        <w:tc>
          <w:tcPr>
            <w:tcW w:type="dxa" w:w="1234"/>
          </w:tcPr>
          <w:p>
            <w:r>
              <w:t>ZA</w:t>
            </w:r>
          </w:p>
        </w:tc>
        <w:tc>
          <w:tcPr>
            <w:tcW w:type="dxa" w:w="1234"/>
          </w:tcPr>
          <w:p>
            <w:r>
              <w:t>T1</w:t>
            </w:r>
          </w:p>
        </w:tc>
        <w:tc>
          <w:tcPr>
            <w:tcW w:type="dxa" w:w="1234"/>
          </w:tcPr>
          <w:p>
            <w:r>
              <w:t>TIME_SENSITIVE</w:t>
            </w:r>
          </w:p>
        </w:tc>
        <w:tc>
          <w:tcPr>
            <w:tcW w:type="dxa" w:w="1234"/>
          </w:tcPr>
          <w:p>
            <w:r>
              <w:t>https://www.sars.gov.za/customs-and-excise/</w:t>
            </w:r>
          </w:p>
        </w:tc>
        <w:tc>
          <w:tcPr>
            <w:tcW w:type="dxa" w:w="1234"/>
          </w:tcPr>
          <w:p>
            <w:r>
              <w:t>海关征管, 当期申报要求 — 南非海关税务</w:t>
            </w:r>
          </w:p>
        </w:tc>
      </w:tr>
      <w:tr>
        <w:tc>
          <w:tcPr>
            <w:tcW w:type="dxa" w:w="1234"/>
          </w:tcPr>
          <w:p>
            <w:r>
              <w:t>NRCS（强制性规范与Letter of Authority，含Automotive汽车类别）</w:t>
            </w:r>
          </w:p>
        </w:tc>
        <w:tc>
          <w:tcPr>
            <w:tcW w:type="dxa" w:w="1234"/>
          </w:tcPr>
          <w:p>
            <w:r>
              <w:t>National Regulator for Compulsory Specifications</w:t>
            </w:r>
          </w:p>
        </w:tc>
        <w:tc>
          <w:tcPr>
            <w:tcW w:type="dxa" w:w="1234"/>
          </w:tcPr>
          <w:p>
            <w:r>
              <w:t>ZA</w:t>
            </w:r>
          </w:p>
        </w:tc>
        <w:tc>
          <w:tcPr>
            <w:tcW w:type="dxa" w:w="1234"/>
          </w:tcPr>
          <w:p>
            <w:r>
              <w:t>T1</w:t>
            </w:r>
          </w:p>
        </w:tc>
        <w:tc>
          <w:tcPr>
            <w:tcW w:type="dxa" w:w="1234"/>
          </w:tcPr>
          <w:p>
            <w:r>
              <w:t>VERIFIED</w:t>
            </w:r>
          </w:p>
        </w:tc>
        <w:tc>
          <w:tcPr>
            <w:tcW w:type="dxa" w:w="1234"/>
          </w:tcPr>
          <w:p>
            <w:r>
              <w:t>https://www.nrcs.org.za/</w:t>
            </w:r>
          </w:p>
        </w:tc>
        <w:tc>
          <w:tcPr>
            <w:tcW w:type="dxa" w:w="1234"/>
          </w:tcPr>
          <w:p>
            <w:r>
              <w:t>强制规范, LOA, 汽车类别 — 南非强制合规</w:t>
            </w:r>
          </w:p>
        </w:tc>
      </w:tr>
      <w:tr>
        <w:tc>
          <w:tcPr>
            <w:tcW w:type="dxa" w:w="1234"/>
          </w:tcPr>
          <w:p>
            <w:r>
              <w:t>南非拟调整中印进口车关税（媒体报道，仅TIME_SENSITIVE背景，税率须SARS/ITAC官方核）</w:t>
            </w:r>
          </w:p>
        </w:tc>
        <w:tc>
          <w:tcPr>
            <w:tcW w:type="dxa" w:w="1234"/>
          </w:tcPr>
          <w:p>
            <w:r>
              <w:t>今日头条(媒体)</w:t>
            </w:r>
          </w:p>
        </w:tc>
        <w:tc>
          <w:tcPr>
            <w:tcW w:type="dxa" w:w="1234"/>
          </w:tcPr>
          <w:p>
            <w:r>
              <w:t>ZA</w:t>
            </w:r>
          </w:p>
        </w:tc>
        <w:tc>
          <w:tcPr>
            <w:tcW w:type="dxa" w:w="1234"/>
          </w:tcPr>
          <w:p>
            <w:r>
              <w:t>T3</w:t>
            </w:r>
          </w:p>
        </w:tc>
        <w:tc>
          <w:tcPr>
            <w:tcW w:type="dxa" w:w="1234"/>
          </w:tcPr>
          <w:p>
            <w:r>
              <w:t>TIME_SENSITIVE</w:t>
            </w:r>
          </w:p>
        </w:tc>
        <w:tc>
          <w:tcPr>
            <w:tcW w:type="dxa" w:w="1234"/>
          </w:tcPr>
          <w:p>
            <w:r>
              <w:t>http://m.toutiao.com/group/7601017507419324968/</w:t>
            </w:r>
          </w:p>
        </w:tc>
        <w:tc>
          <w:tcPr>
            <w:tcW w:type="dxa" w:w="1234"/>
          </w:tcPr>
          <w:p>
            <w:r>
              <w:t>关税调整动议背景</w:t>
            </w:r>
          </w:p>
        </w:tc>
      </w:tr>
      <w:tr>
        <w:tc>
          <w:tcPr>
            <w:tcW w:type="dxa" w:w="1234"/>
          </w:tcPr>
          <w:p>
            <w:r>
              <w:t>Importing a second-hand or used vehicle (official guide)</w:t>
            </w:r>
          </w:p>
        </w:tc>
        <w:tc>
          <w:tcPr>
            <w:tcW w:type="dxa" w:w="1234"/>
          </w:tcPr>
          <w:p>
            <w:r>
              <w:t>South African Government</w:t>
            </w:r>
          </w:p>
        </w:tc>
        <w:tc>
          <w:tcPr>
            <w:tcW w:type="dxa" w:w="1234"/>
          </w:tcPr>
          <w:p>
            <w:r>
              <w:t>ZA</w:t>
            </w:r>
          </w:p>
        </w:tc>
        <w:tc>
          <w:tcPr>
            <w:tcW w:type="dxa" w:w="1234"/>
          </w:tcPr>
          <w:p>
            <w:r>
              <w:t>T1</w:t>
            </w:r>
          </w:p>
        </w:tc>
        <w:tc>
          <w:tcPr>
            <w:tcW w:type="dxa" w:w="1234"/>
          </w:tcPr>
          <w:p>
            <w:r>
              <w:t>VERIFIED</w:t>
            </w:r>
          </w:p>
        </w:tc>
        <w:tc>
          <w:tcPr>
            <w:tcW w:type="dxa" w:w="1234"/>
          </w:tcPr>
          <w:p>
            <w:r>
              <w:t>https://www.gov.za/services/services-organisations/import/importing-second-hand-or-used-vehicle</w:t>
            </w:r>
          </w:p>
        </w:tc>
        <w:tc>
          <w:tcPr>
            <w:tcW w:type="dxa" w:w="1234"/>
          </w:tcPr>
          <w:p>
            <w:r>
              <w:t>itac_permit — ITAC permit first, duty paid to SARS, rates per current schedule</w:t>
            </w:r>
          </w:p>
        </w:tc>
      </w:tr>
      <w:tr>
        <w:tc>
          <w:tcPr>
            <w:tcW w:type="dxa" w:w="1234"/>
          </w:tcPr>
          <w:p>
            <w:r>
              <w:t>Letter of authority for imported or rebuilt motor vehicle</w:t>
            </w:r>
          </w:p>
        </w:tc>
        <w:tc>
          <w:tcPr>
            <w:tcW w:type="dxa" w:w="1234"/>
          </w:tcPr>
          <w:p>
            <w:r>
              <w:t>South African Government</w:t>
            </w:r>
          </w:p>
        </w:tc>
        <w:tc>
          <w:tcPr>
            <w:tcW w:type="dxa" w:w="1234"/>
          </w:tcPr>
          <w:p>
            <w:r>
              <w:t>ZA</w:t>
            </w:r>
          </w:p>
        </w:tc>
        <w:tc>
          <w:tcPr>
            <w:tcW w:type="dxa" w:w="1234"/>
          </w:tcPr>
          <w:p>
            <w:r>
              <w:t>T1</w:t>
            </w:r>
          </w:p>
        </w:tc>
        <w:tc>
          <w:tcPr>
            <w:tcW w:type="dxa" w:w="1234"/>
          </w:tcPr>
          <w:p>
            <w:r>
              <w:t>VERIFIED</w:t>
            </w:r>
          </w:p>
        </w:tc>
        <w:tc>
          <w:tcPr>
            <w:tcW w:type="dxa" w:w="1234"/>
          </w:tcPr>
          <w:p>
            <w:r>
              <w:t>https://www.gov.za/services/register-motor-vehicle/letter-authority-respect-motor-vehicle</w:t>
            </w:r>
          </w:p>
        </w:tc>
        <w:tc>
          <w:tcPr>
            <w:tcW w:type="dxa" w:w="1234"/>
          </w:tcPr>
          <w:p>
            <w:r>
              <w:t>nrcs_loa — NRCS LOA required for new and used vehicles before import/registration</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2026-09-06</w:t>
      </w:r>
    </w:p>
    <w:p>
      <w:pPr>
        <w:pStyle w:val="ListBullet"/>
      </w:pPr>
      <w:r>
        <w:rPr>
          <w:b/>
        </w:rPr>
        <w:t>Reference market</w:t>
      </w:r>
      <w:r>
        <w:t>: ZA（南非单国，COUNTRY_SPECIFIC；税率/管制清单/规范版本为时点数据）</w:t>
      </w:r>
    </w:p>
    <w:p>
      <w:pPr>
        <w:pStyle w:val="ListBullet"/>
      </w:pPr>
      <w:r>
        <w:rPr>
          <w:b/>
        </w:rPr>
        <w:t>Verification method</w:t>
      </w:r>
      <w:r>
        <w:t>: Desk research against the sources below; Chinese-market reference specification only unless a separate export market is explicitly cited. Time-sensitive items (rates, fees, lists, trim line-ups, domestic reference prices) must be re-confirmed on the official current page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