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Importing Vehicles into Kenya: KRA Customs, KEBS PVoC and the Standards Path</w:t>
      </w:r>
    </w:p>
    <w:p>
      <w:pPr>
        <w:pStyle w:val="Heading2"/>
      </w:pPr>
      <w:r>
        <w:t>SEO Metadata</w:t>
      </w:r>
    </w:p>
    <w:p>
      <w:pPr>
        <w:pStyle w:val="ListBullet"/>
      </w:pPr>
      <w:r>
        <w:rPr>
          <w:b/>
        </w:rPr>
        <w:t>SEO Title</w:t>
      </w:r>
      <w:r>
        <w:t>: Kenya Vehicle Import: KRA Customs Duties and KEBS PVoC Guide</w:t>
      </w:r>
    </w:p>
    <w:p>
      <w:pPr>
        <w:pStyle w:val="ListBullet"/>
      </w:pPr>
      <w:r>
        <w:rPr>
          <w:b/>
        </w:rPr>
        <w:t>Meta Description</w:t>
      </w:r>
      <w:r>
        <w:t>: A country-specific guide to importing vehicles into Kenya: KRA customs procedure and taxes, the KEBS pre-export verification of conformity (PVoC), and how the rolling vehicle-age rule is published.</w:t>
      </w:r>
    </w:p>
    <w:p>
      <w:pPr>
        <w:pStyle w:val="ListBullet"/>
      </w:pPr>
      <w:r>
        <w:rPr>
          <w:b/>
        </w:rPr>
        <w:t>H1</w:t>
      </w:r>
      <w:r>
        <w:t>: Importing Vehicles into Kenya: KRA Customs, KEBS PVoC and the Standards Path</w:t>
      </w:r>
    </w:p>
    <w:p>
      <w:pPr>
        <w:pStyle w:val="ListBullet"/>
      </w:pPr>
      <w:r>
        <w:rPr>
          <w:b/>
        </w:rPr>
        <w:t>Primary Keyword</w:t>
      </w:r>
      <w:r>
        <w:t>: Kenya vehicle import KRA KEBS PVoC</w:t>
      </w:r>
    </w:p>
    <w:p>
      <w:pPr>
        <w:pStyle w:val="ListBullet"/>
      </w:pPr>
      <w:r>
        <w:rPr>
          <w:b/>
        </w:rPr>
        <w:t>Secondary Search Terms</w:t>
      </w:r>
      <w:r>
        <w:t>: Kenya KRA vehicle import duty; KEBS PVoC motor vehicle; import standardization mark Kenya; Kenya used car age rule; Kenya import declaration</w:t>
      </w:r>
    </w:p>
    <w:p>
      <w:pPr>
        <w:pStyle w:val="ListBullet"/>
      </w:pPr>
      <w:r>
        <w:rPr>
          <w:b/>
        </w:rPr>
        <w:t>Suggested URL</w:t>
      </w:r>
      <w:r>
        <w:t>: /guides/kenya-vehicle-import-kra-kebs-pvoc/</w:t>
      </w:r>
    </w:p>
    <w:p>
      <w:pPr>
        <w:pStyle w:val="ListBullet"/>
      </w:pPr>
      <w:r>
        <w:rPr>
          <w:b/>
        </w:rPr>
        <w:t>Search Intent</w:t>
      </w:r>
      <w:r>
        <w:t>: 向肯尼亚出口车辆需经过哪些海关计税、装船前合格评定与标准/车龄要求，分别由哪些机构负责</w:t>
      </w:r>
    </w:p>
    <w:p>
      <w:pPr>
        <w:pStyle w:val="ListBullet"/>
      </w:pPr>
      <w:r>
        <w:rPr>
          <w:b/>
        </w:rPr>
        <w:t>Internal Link Suggestions</w:t>
      </w:r>
      <w:r>
        <w:t>: /guides/south-africa-vehicle-import-itac-sars-nrcs/, /guides/nigeria-vehicle-import-customs-soncap/, /guides/china-port-roro-vehicle-export-booking-terminal-handover/</w:t>
      </w:r>
    </w:p>
    <w:p>
      <w:pPr>
        <w:pStyle w:val="ListBullet"/>
      </w:pPr>
      <w:r>
        <w:rPr>
          <w:b/>
        </w:rPr>
        <w:t>Image Suggestion</w:t>
      </w:r>
      <w:r>
        <w:t>: Mombasa port vehicle import handling with KEBS and KRA documents</w:t>
      </w:r>
    </w:p>
    <w:p>
      <w:pPr>
        <w:pStyle w:val="ListBullet"/>
      </w:pPr>
      <w:r>
        <w:rPr>
          <w:b/>
        </w:rPr>
        <w:t>ALT Suggestion</w:t>
      </w:r>
      <w:r>
        <w:t>: Vehicle import file with KEBS and KRA paperwork and a port yard in the background</w:t>
      </w:r>
    </w:p>
    <w:p>
      <w:pPr>
        <w:pStyle w:val="ListBullet"/>
      </w:pPr>
      <w:r>
        <w:rPr>
          <w:b/>
        </w:rPr>
        <w:t>Schema Scope</w:t>
      </w:r>
      <w:r>
        <w:t>: Article (no Product/Offer/Price/Review/Rating)</w:t>
      </w:r>
    </w:p>
    <w:p/>
    <w:p>
      <w:r>
        <w:t xml:space="preserve">Kenya divides a vehicle import between the tax authority and the standards body, and the standards step happens largely </w:t>
      </w:r>
      <w:r>
        <w:rPr>
          <w:b/>
        </w:rPr>
        <w:t>before the vehicle leaves the origin country</w:t>
      </w:r>
      <w:r>
        <w:t xml:space="preserve">. The </w:t>
      </w:r>
      <w:r>
        <w:rPr>
          <w:b/>
        </w:rPr>
        <w:t>Kenya Revenue Authority (KRA)</w:t>
      </w:r>
      <w:r>
        <w:t xml:space="preserve"> handles customs valuation, duties and clearance; the </w:t>
      </w:r>
      <w:r>
        <w:rPr>
          <w:b/>
        </w:rPr>
        <w:t>Kenya Bureau of Standards (KEBS)</w:t>
      </w:r>
      <w:r>
        <w:t xml:space="preserve"> runs the Pre-Export Verification of Conformity (PVoC) programme that decides whether a regulated import meets Kenya standards. This is a Kenya-specific guide; the numbers and lists involved are time-sensitive and must be read from the current KRA/KEBS sources.</w:t>
      </w:r>
    </w:p>
    <w:p/>
    <w:p>
      <w:pPr>
        <w:pStyle w:val="Heading2"/>
      </w:pPr>
      <w:r>
        <w:t>KEBS PVoC: conformity verified before export</w:t>
      </w:r>
    </w:p>
    <w:p/>
    <w:p>
      <w:r>
        <w:t>PVoC is a conformity-assessment programme applied in the exporting country: appointed inspection companies verify that products — including motor vehicles, mobile equipment and used spare parts, covered in a dedicated section of the KEBS PVoC Operations Manual — meet applicable Kenya standards before shipment. A Certificate of Conformity (CoC) from the appointed PVoC agent is part of the clearance documents KRA expects for regulated products; where the programme routes apply, an Import Standardization Mark (ISM) is issued following the KEBS guidelines. The current PVoC manual (version 14) names the countries and appointed agents for vehicle inspection, so the exporter should confirm which agent covers China for the actual shipment.</w:t>
      </w:r>
    </w:p>
    <w:p/>
    <w:p>
      <w:pPr>
        <w:pStyle w:val="ListBullet"/>
      </w:pPr>
      <w:r>
        <w:t>Verify which KEBS-appointed inspection agent serves the origin country for vehicles.</w:t>
      </w:r>
    </w:p>
    <w:p>
      <w:pPr>
        <w:pStyle w:val="ListBullet"/>
      </w:pPr>
      <w:r>
        <w:t>Arrange pre-export inspection in time to obtain the CoC before the vessel sails — a CoC cannot be reconstructed cheaply after arrival.</w:t>
      </w:r>
    </w:p>
    <w:p>
      <w:pPr>
        <w:pStyle w:val="ListBullet"/>
      </w:pPr>
      <w:r>
        <w:t>Match the CoC, invoice and VIN/unit details; mismatches complicate KRA clearance.</w:t>
      </w:r>
    </w:p>
    <w:p>
      <w:pPr>
        <w:pStyle w:val="ListBullet"/>
      </w:pPr>
      <w:r>
        <w:t>Where applicable, follow the ISM route described in the KEBS Import Standardization Mark guidelines.</w:t>
      </w:r>
    </w:p>
    <w:p/>
    <w:p>
      <w:pPr>
        <w:pStyle w:val="Heading2"/>
      </w:pPr>
      <w:r>
        <w:t>KRA: customs procedure and the tax stack</w:t>
      </w:r>
    </w:p>
    <w:p/>
    <w:p>
      <w:r>
        <w:t>KRA states that motor-vehicle imports are subject not to a single import duty but to a stack that varies with HS classification — import duty plus excise, VAT, the Import Declaration Fee and the Railway Development Levy at prescribed rates, all payable before release. KRA values vehicles using its own valuation framework (the Current Retail Selling Price database for used vehicles), which can exceed the transaction price. A licensed customs clearing agent files the declaration, supported by the CoC/ISM where applicable, invoice and other import documents.</w:t>
      </w:r>
    </w:p>
    <w:p/>
    <w:p>
      <w:r>
        <w:t>&gt; This page deliberately gives no fixed duty, excise, VAT, IDF or RDL percentages and no CRSP formula. They are revised by KRA and depend on engine class, age and HS code; the importer must use KRA's current published rates and valuation for the specific unit.</w:t>
      </w:r>
    </w:p>
    <w:p/>
    <w:p>
      <w:pPr>
        <w:pStyle w:val="Heading2"/>
      </w:pPr>
      <w:r>
        <w:t>The vehicle-age rule is rolling — read the current KRA statement</w:t>
      </w:r>
    </w:p>
    <w:p/>
    <w:p>
      <w:r>
        <w:t>Kenya controls the age of imported used vehicles, and KRA publishes the allowed manufacture years on a rolling basis (its customs FAQ states the manufacture years currently permitted). Because that cut-off moves forward over time, an exporter must not hard-code a fixed 'eight-year' or any other number into a sales pitch; the correct action is to check the current KRA statement for the year of shipment and compare it against the specific unit's manufacture date. Right-hand drive and road-safety/emissions expectations also apply, with only narrow exemptions.</w:t>
      </w:r>
    </w:p>
    <w:p/>
    <w:p>
      <w:pPr>
        <w:pStyle w:val="Heading2"/>
      </w:pPr>
      <w:r>
        <w:t>Order of operations for a China–Kenya vehicle deal</w:t>
      </w:r>
    </w:p>
    <w:p/>
    <w:p>
      <w:pPr>
        <w:pStyle w:val="ListNumber"/>
      </w:pPr>
      <w:r>
        <w:t xml:space="preserve">Confirm the unit meets Kenya steering/age expectations against the </w:t>
      </w:r>
      <w:r>
        <w:rPr>
          <w:b/>
        </w:rPr>
        <w:t>current</w:t>
      </w:r>
      <w:r>
        <w:t xml:space="preserve"> KRA position before accepting the order.</w:t>
      </w:r>
    </w:p>
    <w:p>
      <w:pPr>
        <w:pStyle w:val="ListNumber"/>
      </w:pPr>
      <w:r>
        <w:t>Book the KEBS-appointed pre-export inspection and obtain the PVoC CoC in the origin country.</w:t>
      </w:r>
    </w:p>
    <w:p>
      <w:pPr>
        <w:pStyle w:val="ListNumber"/>
      </w:pPr>
      <w:r>
        <w:t>Prepare invoice, packing/unit list and B/L consistent with the CoC and VIN.</w:t>
      </w:r>
    </w:p>
    <w:p>
      <w:pPr>
        <w:pStyle w:val="ListNumber"/>
      </w:pPr>
      <w:r>
        <w:t>Have the Kenyan importer's clearing agent file KRA entry and settle the current duty stack on KRA valuation.</w:t>
      </w:r>
    </w:p>
    <w:p>
      <w:pPr>
        <w:pStyle w:val="ListNumber"/>
      </w:pPr>
      <w:r>
        <w:t>Obtain ISM where the PVoC route requires, then complete clearance and registration.</w:t>
      </w:r>
    </w:p>
    <w:p/>
    <w:p>
      <w:pPr>
        <w:pStyle w:val="Heading2"/>
      </w:pPr>
      <w:r>
        <w:t>Agency and document map</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Body</w:t>
            </w:r>
          </w:p>
        </w:tc>
        <w:tc>
          <w:tcPr>
            <w:tcW w:type="dxa" w:w="2880"/>
          </w:tcPr>
          <w:p>
            <w:r>
              <w:t>Function</w:t>
            </w:r>
          </w:p>
        </w:tc>
        <w:tc>
          <w:tcPr>
            <w:tcW w:type="dxa" w:w="2880"/>
          </w:tcPr>
          <w:p>
            <w:r>
              <w:t>Key document</w:t>
            </w:r>
          </w:p>
        </w:tc>
      </w:tr>
      <w:tr>
        <w:tc>
          <w:tcPr>
            <w:tcW w:type="dxa" w:w="2880"/>
          </w:tcPr>
          <w:p>
            <w:r>
              <w:t>KEBS</w:t>
            </w:r>
          </w:p>
        </w:tc>
        <w:tc>
          <w:tcPr>
            <w:tcW w:type="dxa" w:w="2880"/>
          </w:tcPr>
          <w:p>
            <w:r>
              <w:t>Standards &amp; pre-export conformity</w:t>
            </w:r>
          </w:p>
        </w:tc>
        <w:tc>
          <w:tcPr>
            <w:tcW w:type="dxa" w:w="2880"/>
          </w:tcPr>
          <w:p>
            <w:r>
              <w:t>PVoC CoC; ISM where routed</w:t>
            </w:r>
          </w:p>
        </w:tc>
      </w:tr>
      <w:tr>
        <w:tc>
          <w:tcPr>
            <w:tcW w:type="dxa" w:w="2880"/>
          </w:tcPr>
          <w:p>
            <w:r>
              <w:t>Appointed PVoC agent</w:t>
            </w:r>
          </w:p>
        </w:tc>
        <w:tc>
          <w:tcPr>
            <w:tcW w:type="dxa" w:w="2880"/>
          </w:tcPr>
          <w:p>
            <w:r>
              <w:t>Origin-country inspection</w:t>
            </w:r>
          </w:p>
        </w:tc>
        <w:tc>
          <w:tcPr>
            <w:tcW w:type="dxa" w:w="2880"/>
          </w:tcPr>
          <w:p>
            <w:r>
              <w:t>Inspection report / CoC</w:t>
            </w:r>
          </w:p>
        </w:tc>
      </w:tr>
      <w:tr>
        <w:tc>
          <w:tcPr>
            <w:tcW w:type="dxa" w:w="2880"/>
          </w:tcPr>
          <w:p>
            <w:r>
              <w:t>KRA</w:t>
            </w:r>
          </w:p>
        </w:tc>
        <w:tc>
          <w:tcPr>
            <w:tcW w:type="dxa" w:w="2880"/>
          </w:tcPr>
          <w:p>
            <w:r>
              <w:t>Valuation, duties, clearance</w:t>
            </w:r>
          </w:p>
        </w:tc>
        <w:tc>
          <w:tcPr>
            <w:tcW w:type="dxa" w:w="2880"/>
          </w:tcPr>
          <w:p>
            <w:r>
              <w:t>Customs entry; duty payment</w:t>
            </w:r>
          </w:p>
        </w:tc>
      </w:tr>
      <w:tr>
        <w:tc>
          <w:tcPr>
            <w:tcW w:type="dxa" w:w="2880"/>
          </w:tcPr>
          <w:p>
            <w:r>
              <w:t>KenTrade</w:t>
            </w:r>
          </w:p>
        </w:tc>
        <w:tc>
          <w:tcPr>
            <w:tcW w:type="dxa" w:w="2880"/>
          </w:tcPr>
          <w:p>
            <w:r>
              <w:t>National electronic single-window trade facilitation</w:t>
            </w:r>
          </w:p>
        </w:tc>
        <w:tc>
          <w:tcPr>
            <w:tcW w:type="dxa" w:w="2880"/>
          </w:tcPr>
          <w:p>
            <w:r>
              <w:t>Electronic trade processing</w:t>
            </w:r>
          </w:p>
        </w:tc>
      </w:tr>
      <w:tr>
        <w:tc>
          <w:tcPr>
            <w:tcW w:type="dxa" w:w="2880"/>
          </w:tcPr>
          <w:p>
            <w:r>
              <w:t>Clearing agent</w:t>
            </w:r>
          </w:p>
        </w:tc>
        <w:tc>
          <w:tcPr>
            <w:tcW w:type="dxa" w:w="2880"/>
          </w:tcPr>
          <w:p>
            <w:r>
              <w:t>Lodges and processes entry</w:t>
            </w:r>
          </w:p>
        </w:tc>
        <w:tc>
          <w:tcPr>
            <w:tcW w:type="dxa" w:w="2880"/>
          </w:tcPr>
          <w:p>
            <w:r>
              <w:t>Filed declaration package</w:t>
            </w:r>
          </w:p>
        </w:tc>
      </w:tr>
    </w:tbl>
    <w:p/>
    <w:p>
      <w:pPr>
        <w:pStyle w:val="Heading2"/>
      </w:pPr>
      <w:r>
        <w:t>Where China-side exporters lose the deal</w:t>
      </w:r>
    </w:p>
    <w:p/>
    <w:p>
      <w:pPr>
        <w:pStyle w:val="ListBullet"/>
      </w:pPr>
      <w:r>
        <w:t>Quoting a fixed age limit or duty that has since changed; shipping before the PVoC CoC exists; presenting a left-hand-drive or over-age unit the market cannot register; mismatching the CoC and invoice; assuming a clean Chinese inspection substitutes for the KEBS-appointed PVoC.</w:t>
      </w:r>
    </w:p>
    <w:p/>
    <w:p>
      <w:pPr>
        <w:pStyle w:val="Heading2"/>
      </w:pPr>
      <w:r>
        <w:t>FAQ</w:t>
      </w:r>
    </w:p>
    <w:p>
      <w:r>
        <w:rPr>
          <w:b/>
        </w:rPr>
        <w:t>Does KEBS inspection happen in China or Kenya?</w:t>
      </w:r>
    </w:p>
    <w:p/>
    <w:p>
      <w:r>
        <w:t>PVoC is a pre-export programme performed in the exporting country by a KEBS-appointed agent; the CoC then supports Kenya clearance.</w:t>
      </w:r>
    </w:p>
    <w:p/>
    <w:p>
      <w:r>
        <w:rPr>
          <w:b/>
        </w:rPr>
        <w:t>Is import duty a single percentage?</w:t>
      </w:r>
    </w:p>
    <w:p/>
    <w:p>
      <w:r>
        <w:t>No — KRA applies duty plus excise, VAT, import declaration and railway levies that vary by HS, engine and age; use current KRA figures.</w:t>
      </w:r>
    </w:p>
    <w:p/>
    <w:p>
      <w:r>
        <w:rPr>
          <w:b/>
        </w:rPr>
        <w:t>What is the maximum age of an imported used car?</w:t>
      </w:r>
    </w:p>
    <w:p/>
    <w:p>
      <w:r>
        <w:t>It is a rolling manufacture-year rule published by KRA; check the current allowed years at shipment rather than using a fixed number.</w:t>
      </w:r>
    </w:p>
    <w:p/>
    <w:p>
      <w:r>
        <w:rPr>
          <w:b/>
        </w:rPr>
        <w:t>What is an ISM?</w:t>
      </w:r>
    </w:p>
    <w:p/>
    <w:p>
      <w:r>
        <w:t>The Import Standardization Mark issued under KEBS guidelines for imports routed through the PVoC programme where applicable.</w:t>
      </w:r>
    </w:p>
    <w:p/>
    <w:p>
      <w:r>
        <w:rPr>
          <w:b/>
        </w:rPr>
        <w:t>Can the exporter clear the car directly?</w:t>
      </w:r>
    </w:p>
    <w:p/>
    <w:p>
      <w:r>
        <w:t>A licensed Kenyan clearing agent typically lodges customs entry for the importer of record; the exporter supplies conforming documents and the CoC.</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KEBS官网（进口须符合肯尼亚标准、装船前符合性验证PVOC与进口标准化标志ISM等制度存在性）</w:t>
            </w:r>
          </w:p>
        </w:tc>
        <w:tc>
          <w:tcPr>
            <w:tcW w:type="dxa" w:w="1234"/>
          </w:tcPr>
          <w:p>
            <w:r>
              <w:t>Kenya Bureau of Standards</w:t>
            </w:r>
          </w:p>
        </w:tc>
        <w:tc>
          <w:tcPr>
            <w:tcW w:type="dxa" w:w="1234"/>
          </w:tcPr>
          <w:p>
            <w:r>
              <w:t>KE</w:t>
            </w:r>
          </w:p>
        </w:tc>
        <w:tc>
          <w:tcPr>
            <w:tcW w:type="dxa" w:w="1234"/>
          </w:tcPr>
          <w:p>
            <w:r>
              <w:t>T1</w:t>
            </w:r>
          </w:p>
        </w:tc>
        <w:tc>
          <w:tcPr>
            <w:tcW w:type="dxa" w:w="1234"/>
          </w:tcPr>
          <w:p>
            <w:r>
              <w:t>VERIFIED</w:t>
            </w:r>
          </w:p>
        </w:tc>
        <w:tc>
          <w:tcPr>
            <w:tcW w:type="dxa" w:w="1234"/>
          </w:tcPr>
          <w:p>
            <w:r>
              <w:t>https://www.kebs.org/</w:t>
            </w:r>
          </w:p>
        </w:tc>
        <w:tc>
          <w:tcPr>
            <w:tcW w:type="dxa" w:w="1234"/>
          </w:tcPr>
          <w:p>
            <w:r>
              <w:t>PVOC, 进口标准化标志, 标准符合性 — 肯尼亚标准与合格评定</w:t>
            </w:r>
          </w:p>
        </w:tc>
      </w:tr>
      <w:tr>
        <w:tc>
          <w:tcPr>
            <w:tcW w:type="dxa" w:w="1234"/>
          </w:tcPr>
          <w:p>
            <w:r>
              <w:t>KRA官网（海关税收征管机构身份；具体进口税页未取到稳定子页）</w:t>
            </w:r>
          </w:p>
        </w:tc>
        <w:tc>
          <w:tcPr>
            <w:tcW w:type="dxa" w:w="1234"/>
          </w:tcPr>
          <w:p>
            <w:r>
              <w:t>Kenya Revenue Authority</w:t>
            </w:r>
          </w:p>
        </w:tc>
        <w:tc>
          <w:tcPr>
            <w:tcW w:type="dxa" w:w="1234"/>
          </w:tcPr>
          <w:p>
            <w:r>
              <w:t>KE</w:t>
            </w:r>
          </w:p>
        </w:tc>
        <w:tc>
          <w:tcPr>
            <w:tcW w:type="dxa" w:w="1234"/>
          </w:tcPr>
          <w:p>
            <w:r>
              <w:t>T1</w:t>
            </w:r>
          </w:p>
        </w:tc>
        <w:tc>
          <w:tcPr>
            <w:tcW w:type="dxa" w:w="1234"/>
          </w:tcPr>
          <w:p>
            <w:r>
              <w:t>VERIFIED</w:t>
            </w:r>
          </w:p>
        </w:tc>
        <w:tc>
          <w:tcPr>
            <w:tcW w:type="dxa" w:w="1234"/>
          </w:tcPr>
          <w:p>
            <w:r>
              <w:t>https://www.kra.go.ke/</w:t>
            </w:r>
          </w:p>
        </w:tc>
        <w:tc>
          <w:tcPr>
            <w:tcW w:type="dxa" w:w="1234"/>
          </w:tcPr>
          <w:p>
            <w:r>
              <w:t>海关税务机构身份 — 肯尼亚海关税务</w:t>
            </w:r>
          </w:p>
        </w:tc>
      </w:tr>
      <w:tr>
        <w:tc>
          <w:tcPr>
            <w:tcW w:type="dxa" w:w="1234"/>
          </w:tcPr>
          <w:p>
            <w:r>
              <w:t>KRA对二手机动车启用新CRSP现行零售价表（2025-07-01，T4仅线索，须KRA官方核）</w:t>
            </w:r>
          </w:p>
        </w:tc>
        <w:tc>
          <w:tcPr>
            <w:tcW w:type="dxa" w:w="1234"/>
          </w:tcPr>
          <w:p>
            <w:r>
              <w:t>顺企网(T4)</w:t>
            </w:r>
          </w:p>
        </w:tc>
        <w:tc>
          <w:tcPr>
            <w:tcW w:type="dxa" w:w="1234"/>
          </w:tcPr>
          <w:p>
            <w:r>
              <w:t>KE</w:t>
            </w:r>
          </w:p>
        </w:tc>
        <w:tc>
          <w:tcPr>
            <w:tcW w:type="dxa" w:w="1234"/>
          </w:tcPr>
          <w:p>
            <w:r>
              <w:t>T4</w:t>
            </w:r>
          </w:p>
        </w:tc>
        <w:tc>
          <w:tcPr>
            <w:tcW w:type="dxa" w:w="1234"/>
          </w:tcPr>
          <w:p>
            <w:r>
              <w:t>UNVERIFIED</w:t>
            </w:r>
          </w:p>
        </w:tc>
        <w:tc>
          <w:tcPr>
            <w:tcW w:type="dxa" w:w="1234"/>
          </w:tcPr>
          <w:p>
            <w:r>
              <w:t>https://m.11467.com/product/d40233025.htm</w:t>
            </w:r>
          </w:p>
        </w:tc>
        <w:tc>
          <w:tcPr>
            <w:tcW w:type="dxa" w:w="1234"/>
          </w:tcPr>
          <w:p>
            <w:r>
              <w:t>CRSP估值线索</w:t>
            </w:r>
          </w:p>
        </w:tc>
      </w:tr>
      <w:tr>
        <w:tc>
          <w:tcPr>
            <w:tcW w:type="dxa" w:w="1234"/>
          </w:tcPr>
          <w:p>
            <w:r>
              <w:t>'肯尼亚只进口车龄8年内二手车'（人民网/头条媒体口径，非KEBS/KRA一手）</w:t>
            </w:r>
          </w:p>
        </w:tc>
        <w:tc>
          <w:tcPr>
            <w:tcW w:type="dxa" w:w="1234"/>
          </w:tcPr>
          <w:p>
            <w:r>
              <w:t>今日头条(媒体镜像)</w:t>
            </w:r>
          </w:p>
        </w:tc>
        <w:tc>
          <w:tcPr>
            <w:tcW w:type="dxa" w:w="1234"/>
          </w:tcPr>
          <w:p>
            <w:r>
              <w:t>KE</w:t>
            </w:r>
          </w:p>
        </w:tc>
        <w:tc>
          <w:tcPr>
            <w:tcW w:type="dxa" w:w="1234"/>
          </w:tcPr>
          <w:p>
            <w:r>
              <w:t>T3</w:t>
            </w:r>
          </w:p>
        </w:tc>
        <w:tc>
          <w:tcPr>
            <w:tcW w:type="dxa" w:w="1234"/>
          </w:tcPr>
          <w:p>
            <w:r>
              <w:t>UNVERIFIED</w:t>
            </w:r>
          </w:p>
        </w:tc>
        <w:tc>
          <w:tcPr>
            <w:tcW w:type="dxa" w:w="1234"/>
          </w:tcPr>
          <w:p>
            <w:r>
              <w:t>http://m.toutiao.com/group/6906281676268110344/</w:t>
            </w:r>
          </w:p>
        </w:tc>
        <w:tc>
          <w:tcPr>
            <w:tcW w:type="dxa" w:w="1234"/>
          </w:tcPr>
          <w:p>
            <w:r>
              <w:t>8年车龄线索</w:t>
            </w:r>
          </w:p>
        </w:tc>
      </w:tr>
      <w:tr>
        <w:tc>
          <w:tcPr>
            <w:tcW w:type="dxa" w:w="1234"/>
          </w:tcPr>
          <w:p>
            <w:r>
              <w:t>Motor Vehicle Importation (knowledge base)</w:t>
            </w:r>
          </w:p>
        </w:tc>
        <w:tc>
          <w:tcPr>
            <w:tcW w:type="dxa" w:w="1234"/>
          </w:tcPr>
          <w:p>
            <w:r>
              <w:t>Kenya Revenue Authority</w:t>
            </w:r>
          </w:p>
        </w:tc>
        <w:tc>
          <w:tcPr>
            <w:tcW w:type="dxa" w:w="1234"/>
          </w:tcPr>
          <w:p>
            <w:r>
              <w:t>KE</w:t>
            </w:r>
          </w:p>
        </w:tc>
        <w:tc>
          <w:tcPr>
            <w:tcW w:type="dxa" w:w="1234"/>
          </w:tcPr>
          <w:p>
            <w:r>
              <w:t>T1</w:t>
            </w:r>
          </w:p>
        </w:tc>
        <w:tc>
          <w:tcPr>
            <w:tcW w:type="dxa" w:w="1234"/>
          </w:tcPr>
          <w:p>
            <w:r>
              <w:t>VERIFIED</w:t>
            </w:r>
          </w:p>
        </w:tc>
        <w:tc>
          <w:tcPr>
            <w:tcW w:type="dxa" w:w="1234"/>
          </w:tcPr>
          <w:p>
            <w:r>
              <w:t>https://www.kra.go.ke/component/knowledge_base/category/6</w:t>
            </w:r>
          </w:p>
        </w:tc>
        <w:tc>
          <w:tcPr>
            <w:tcW w:type="dxa" w:w="1234"/>
          </w:tcPr>
          <w:p>
            <w:r>
              <w:t>kebs_qis — duty components vary by HS; taxes time-sensitive, confirm current rates</w:t>
            </w:r>
          </w:p>
        </w:tc>
      </w:tr>
      <w:tr>
        <w:tc>
          <w:tcPr>
            <w:tcW w:type="dxa" w:w="1234"/>
          </w:tcPr>
          <w:p>
            <w:r>
              <w:t>Procedures for Motor Vehicle Importation</w:t>
            </w:r>
          </w:p>
        </w:tc>
        <w:tc>
          <w:tcPr>
            <w:tcW w:type="dxa" w:w="1234"/>
          </w:tcPr>
          <w:p>
            <w:r>
              <w:t>Kenya Revenue Authority</w:t>
            </w:r>
          </w:p>
        </w:tc>
        <w:tc>
          <w:tcPr>
            <w:tcW w:type="dxa" w:w="1234"/>
          </w:tcPr>
          <w:p>
            <w:r>
              <w:t>KE</w:t>
            </w:r>
          </w:p>
        </w:tc>
        <w:tc>
          <w:tcPr>
            <w:tcW w:type="dxa" w:w="1234"/>
          </w:tcPr>
          <w:p>
            <w:r>
              <w:t>T1</w:t>
            </w:r>
          </w:p>
        </w:tc>
        <w:tc>
          <w:tcPr>
            <w:tcW w:type="dxa" w:w="1234"/>
          </w:tcPr>
          <w:p>
            <w:r>
              <w:t>TIME_SENSITIVE</w:t>
            </w:r>
          </w:p>
        </w:tc>
        <w:tc>
          <w:tcPr>
            <w:tcW w:type="dxa" w:w="1234"/>
          </w:tcPr>
          <w:p>
            <w:r>
              <w:t>https://www.kra.go.ke/individual/importing/learn-about-importation/procedures-for-motor-vehicle</w:t>
            </w:r>
          </w:p>
        </w:tc>
        <w:tc>
          <w:tcPr>
            <w:tcW w:type="dxa" w:w="1234"/>
          </w:tcPr>
          <w:p>
            <w:r>
              <w:t>kebs_qis — import procedure and tax categories; rolling manufacture-year rule published by KRA</w:t>
            </w:r>
          </w:p>
        </w:tc>
      </w:tr>
      <w:tr>
        <w:tc>
          <w:tcPr>
            <w:tcW w:type="dxa" w:w="1234"/>
          </w:tcPr>
          <w:p>
            <w:r>
              <w:t>PVoC Programme Operations Manual v14 (9 Nov 2025)</w:t>
            </w:r>
          </w:p>
        </w:tc>
        <w:tc>
          <w:tcPr>
            <w:tcW w:type="dxa" w:w="1234"/>
          </w:tcPr>
          <w:p>
            <w:r>
              <w:t>Kenya Bureau of Standards</w:t>
            </w:r>
          </w:p>
        </w:tc>
        <w:tc>
          <w:tcPr>
            <w:tcW w:type="dxa" w:w="1234"/>
          </w:tcPr>
          <w:p>
            <w:r>
              <w:t>KE</w:t>
            </w:r>
          </w:p>
        </w:tc>
        <w:tc>
          <w:tcPr>
            <w:tcW w:type="dxa" w:w="1234"/>
          </w:tcPr>
          <w:p>
            <w:r>
              <w:t>T1</w:t>
            </w:r>
          </w:p>
        </w:tc>
        <w:tc>
          <w:tcPr>
            <w:tcW w:type="dxa" w:w="1234"/>
          </w:tcPr>
          <w:p>
            <w:r>
              <w:t>VERIFIED</w:t>
            </w:r>
          </w:p>
        </w:tc>
        <w:tc>
          <w:tcPr>
            <w:tcW w:type="dxa" w:w="1234"/>
          </w:tcPr>
          <w:p>
            <w:r>
              <w:t>https://kebs.org/wp-content/uploads/2026/01/PVoC-Manual-v14-Editing-12112025.pdf</w:t>
            </w:r>
          </w:p>
        </w:tc>
        <w:tc>
          <w:tcPr>
            <w:tcW w:type="dxa" w:w="1234"/>
          </w:tcPr>
          <w:p>
            <w:r>
              <w:t>kebs_qis — motor vehicle/mobile equipment PVoC and appointed inspection agents</w:t>
            </w:r>
          </w:p>
        </w:tc>
      </w:tr>
      <w:tr>
        <w:tc>
          <w:tcPr>
            <w:tcW w:type="dxa" w:w="1234"/>
          </w:tcPr>
          <w:p>
            <w:r>
              <w:t>Import Standardization Mark Guidelines</w:t>
            </w:r>
          </w:p>
        </w:tc>
        <w:tc>
          <w:tcPr>
            <w:tcW w:type="dxa" w:w="1234"/>
          </w:tcPr>
          <w:p>
            <w:r>
              <w:t>Kenya Bureau of Standards</w:t>
            </w:r>
          </w:p>
        </w:tc>
        <w:tc>
          <w:tcPr>
            <w:tcW w:type="dxa" w:w="1234"/>
          </w:tcPr>
          <w:p>
            <w:r>
              <w:t>KE</w:t>
            </w:r>
          </w:p>
        </w:tc>
        <w:tc>
          <w:tcPr>
            <w:tcW w:type="dxa" w:w="1234"/>
          </w:tcPr>
          <w:p>
            <w:r>
              <w:t>T1</w:t>
            </w:r>
          </w:p>
        </w:tc>
        <w:tc>
          <w:tcPr>
            <w:tcW w:type="dxa" w:w="1234"/>
          </w:tcPr>
          <w:p>
            <w:r>
              <w:t>VERIFIED</w:t>
            </w:r>
          </w:p>
        </w:tc>
        <w:tc>
          <w:tcPr>
            <w:tcW w:type="dxa" w:w="1234"/>
          </w:tcPr>
          <w:p>
            <w:r>
              <w:t>https://www.kebs.org/wp-content/uploads/2023/09/IMPORT_STANDARDIZATION_MARK_GUIDELINES.pdf</w:t>
            </w:r>
          </w:p>
        </w:tc>
        <w:tc>
          <w:tcPr>
            <w:tcW w:type="dxa" w:w="1234"/>
          </w:tcPr>
          <w:p>
            <w:r>
              <w:t>kebs_qis — ISM issuance for PVoC-licensed/regulated imports</w:t>
            </w:r>
          </w:p>
        </w:tc>
      </w:tr>
      <w:tr>
        <w:tc>
          <w:tcPr>
            <w:tcW w:type="dxa" w:w="1234"/>
          </w:tcPr>
          <w:p>
            <w:r>
              <w:t>PVoC Programme Operations Manual (InfoTrade Kenya portal)</w:t>
            </w:r>
          </w:p>
        </w:tc>
        <w:tc>
          <w:tcPr>
            <w:tcW w:type="dxa" w:w="1234"/>
          </w:tcPr>
          <w:p>
            <w:r>
              <w:t>InfoTrade Kenya (government trade portal)</w:t>
            </w:r>
          </w:p>
        </w:tc>
        <w:tc>
          <w:tcPr>
            <w:tcW w:type="dxa" w:w="1234"/>
          </w:tcPr>
          <w:p>
            <w:r>
              <w:t>KE</w:t>
            </w:r>
          </w:p>
        </w:tc>
        <w:tc>
          <w:tcPr>
            <w:tcW w:type="dxa" w:w="1234"/>
          </w:tcPr>
          <w:p>
            <w:r>
              <w:t>T1</w:t>
            </w:r>
          </w:p>
        </w:tc>
        <w:tc>
          <w:tcPr>
            <w:tcW w:type="dxa" w:w="1234"/>
          </w:tcPr>
          <w:p>
            <w:r>
              <w:t>CROSS_CHECKED</w:t>
            </w:r>
          </w:p>
        </w:tc>
        <w:tc>
          <w:tcPr>
            <w:tcW w:type="dxa" w:w="1234"/>
          </w:tcPr>
          <w:p>
            <w:r>
              <w:t>https://infotradekenya.go.ke/media/PVOC_MANUAL_v10_2020_08_21.pdf</w:t>
            </w:r>
          </w:p>
        </w:tc>
        <w:tc>
          <w:tcPr>
            <w:tcW w:type="dxa" w:w="1234"/>
          </w:tcPr>
          <w:p>
            <w:r>
              <w:t>kebs_qis — used vehicles assessed under KS standards; confirm current version</w:t>
            </w:r>
          </w:p>
        </w:tc>
      </w:tr>
      <w:tr>
        <w:tc>
          <w:tcPr>
            <w:tcW w:type="dxa" w:w="1234"/>
          </w:tcPr>
          <w:p>
            <w:r>
              <w:t>Kenya Trade Network Agency (KenTrade) official</w:t>
            </w:r>
          </w:p>
        </w:tc>
        <w:tc>
          <w:tcPr>
            <w:tcW w:type="dxa" w:w="1234"/>
          </w:tcPr>
          <w:p>
            <w:r>
              <w:t>Kenya Trade Network Agency</w:t>
            </w:r>
          </w:p>
        </w:tc>
        <w:tc>
          <w:tcPr>
            <w:tcW w:type="dxa" w:w="1234"/>
          </w:tcPr>
          <w:p>
            <w:r>
              <w:t>KE</w:t>
            </w:r>
          </w:p>
        </w:tc>
        <w:tc>
          <w:tcPr>
            <w:tcW w:type="dxa" w:w="1234"/>
          </w:tcPr>
          <w:p>
            <w:r>
              <w:t>T1</w:t>
            </w:r>
          </w:p>
        </w:tc>
        <w:tc>
          <w:tcPr>
            <w:tcW w:type="dxa" w:w="1234"/>
          </w:tcPr>
          <w:p>
            <w:r>
              <w:t>CROSS_CHECKED</w:t>
            </w:r>
          </w:p>
        </w:tc>
        <w:tc>
          <w:tcPr>
            <w:tcW w:type="dxa" w:w="1234"/>
          </w:tcPr>
          <w:p>
            <w:r>
              <w:t>https://www.kentrade.go.ke/</w:t>
            </w:r>
          </w:p>
        </w:tc>
        <w:tc>
          <w:tcPr>
            <w:tcW w:type="dxa" w:w="1234"/>
          </w:tcPr>
          <w:p>
            <w:r>
              <w:t>kebs_qis — national single-window trade facilitation body</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2026-09-06</w:t>
      </w:r>
    </w:p>
    <w:p>
      <w:pPr>
        <w:pStyle w:val="ListBullet"/>
      </w:pPr>
      <w:r>
        <w:rPr>
          <w:b/>
        </w:rPr>
        <w:t>Reference market</w:t>
      </w:r>
      <w:r>
        <w:t>: KE（肯尼亚单国，COUNTRY_SPECIFIC；税率/CRSP/车龄/PVoC费用为时点数据）</w:t>
      </w:r>
    </w:p>
    <w:p>
      <w:pPr>
        <w:pStyle w:val="ListBullet"/>
      </w:pPr>
      <w:r>
        <w:rPr>
          <w:b/>
        </w:rPr>
        <w:t>Verification method</w:t>
      </w:r>
      <w:r>
        <w:t>: Desk research against the sources below; Chinese-market reference specification only unless a separate export market is explicitly cited. Time-sensitive items (rates, fees, lists, trim line-ups, domestic reference prices) must be re-confirmed on the official current page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