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Chinese-Car Infotainment, Apps and OTA Overseas: a Per-VIN Localization Verification Guide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Chinese-Car Infotainment &amp; OTA Abroad: a Per-VIN Check Guide</w:t>
      </w:r>
    </w:p>
    <w:p>
      <w:pPr>
        <w:pStyle w:val="ListBullet"/>
      </w:pPr>
      <w:r>
        <w:rPr>
          <w:b/>
        </w:rPr>
        <w:t>Meta Description</w:t>
      </w:r>
      <w:r>
        <w:t>: Will a China-spec head unit work in your market? Verify UI language, local maps, phone mirroring, app/server reachability and OTA on the actual VIN — with brand-specific facts kept separate from industry examples.</w:t>
      </w:r>
    </w:p>
    <w:p>
      <w:pPr>
        <w:pStyle w:val="ListBullet"/>
      </w:pPr>
      <w:r>
        <w:rPr>
          <w:b/>
        </w:rPr>
        <w:t>Suggested URL</w:t>
      </w:r>
      <w:r>
        <w:t>: /guides/chinese-car-infotainment-ota-localization/</w:t>
      </w:r>
    </w:p>
    <w:p>
      <w:pPr>
        <w:pStyle w:val="ListBullet"/>
      </w:pPr>
      <w:r>
        <w:rPr>
          <w:b/>
        </w:rPr>
        <w:t>H1</w:t>
      </w:r>
      <w:r>
        <w:t>: Making a Chinese Car's Software Work in Your Market: What to Test on the Actual Car</w:t>
      </w:r>
    </w:p>
    <w:p>
      <w:pPr>
        <w:pStyle w:val="ListBullet"/>
      </w:pPr>
      <w:r>
        <w:rPr>
          <w:b/>
        </w:rPr>
        <w:t>Primary Keyword</w:t>
      </w:r>
      <w:r>
        <w:t>: Chinese car infotainment English OTA overseas localization per VIN</w:t>
      </w:r>
    </w:p>
    <w:p>
      <w:pPr>
        <w:pStyle w:val="ListBullet"/>
      </w:pPr>
      <w:r>
        <w:rPr>
          <w:b/>
        </w:rPr>
        <w:t>Secondary Search Terms</w:t>
      </w:r>
      <w:r>
        <w:t>: China-spec head unit English UI, BYD DiLink overseas, Chinese EV maps abroad, CarPlay Android Auto Chinese car, OTA server region, Arabic RTL HMI, export-version software build</w:t>
      </w:r>
    </w:p>
    <w:p>
      <w:pPr>
        <w:pStyle w:val="ListBullet"/>
      </w:pPr>
      <w:r>
        <w:rPr>
          <w:b/>
        </w:rPr>
        <w:t>Internal Link Suggestions</w:t>
      </w:r>
      <w:r>
        <w:t>: /guides/chinese-ev-charging-standard-compatibility/ ; /guides/right-hand-drive-chinese-cars/ ; /guides/verify-china-car-export-supplier/</w:t>
      </w:r>
    </w:p>
    <w:p>
      <w:pPr>
        <w:pStyle w:val="ListBullet"/>
      </w:pPr>
      <w:r>
        <w:rPr>
          <w:b/>
        </w:rPr>
        <w:t>Image Suggestions</w:t>
      </w:r>
      <w:r>
        <w:t>: Chinese-only vs English HMI; five software checks; domestic vs export software stack; OTA server-region diagram</w:t>
      </w:r>
    </w:p>
    <w:p>
      <w:pPr>
        <w:pStyle w:val="ListBullet"/>
      </w:pPr>
      <w:r>
        <w:rPr>
          <w:b/>
        </w:rPr>
        <w:t>ALT Suggestions</w:t>
      </w:r>
      <w:r>
        <w:t>: "China-spec head unit language settings"; "five infotainment localization checks"; "domestic versus export software stack"</w:t>
      </w:r>
    </w:p>
    <w:p>
      <w:pPr>
        <w:pStyle w:val="Heading2"/>
      </w:pPr>
      <w:r>
        <w:t>The Evidence Discipline This Guide Follows</w:t>
      </w:r>
    </w:p>
    <w:p>
      <w:r>
        <w:t xml:space="preserve">Software behaviour is </w:t>
      </w:r>
      <w:r>
        <w:rPr>
          <w:b/>
        </w:rPr>
        <w:t>brand- and VIN-specific</w:t>
      </w:r>
      <w:r>
        <w:t>, so this page deliberately separates two kinds of statement:</w:t>
      </w:r>
    </w:p>
    <w:p>
      <w:pPr>
        <w:pStyle w:val="ListBullet"/>
      </w:pPr>
      <w:r>
        <w:rPr>
          <w:b/>
        </w:rPr>
        <w:t>Brand/model-specific facts</w:t>
      </w:r>
      <w:r>
        <w:t xml:space="preserve"> — these can only be settled on the exact VIN via the brand's overseas channel or a live test; they are never inferred from another model.</w:t>
      </w:r>
    </w:p>
    <w:p>
      <w:pPr>
        <w:pStyle w:val="ListBullet"/>
      </w:pPr>
      <w:r>
        <w:rPr>
          <w:b/>
        </w:rPr>
        <w:t>Industry examples</w:t>
      </w:r>
      <w:r>
        <w:t xml:space="preserve"> — named cases (a BYD account-language path, a Denza export build, a localisation-service case) that illustrate *what can happen*, and </w:t>
      </w:r>
      <w:r>
        <w:rPr>
          <w:b/>
        </w:rPr>
        <w:t>must not be generalised into "all Chinese cars"</w:t>
      </w:r>
      <w:r>
        <w:t>.</w:t>
      </w:r>
    </w:p>
    <w:p>
      <w:r>
        <w:t>A China-market unit is typically engineered around Chinese users and domestic cloud services; homologating the hardware does not, on its own, guarantee that its software works abroad. This is a risk to test for on the VIN, not a statement that every China-market unit fails overseas — factory export builds are designed precisely to avoid it.</w:t>
      </w:r>
    </w:p>
    <w:p>
      <w:pPr>
        <w:pStyle w:val="Heading2"/>
      </w:pPr>
      <w:r>
        <w:t>Why a China-Domestic Unit Can Struggle Overseas (industry pattern)</w:t>
      </w:r>
    </w:p>
    <w:p>
      <w:r>
        <w:t xml:space="preserve">Many Chinese brands use largely self-developed, Android-based cockpits (industry examples include BYD </w:t>
      </w:r>
      <w:r>
        <w:rPr>
          <w:b/>
        </w:rPr>
        <w:t>DiLink</w:t>
      </w:r>
      <w:r>
        <w:t xml:space="preserve">, NIO </w:t>
      </w:r>
      <w:r>
        <w:rPr>
          <w:b/>
        </w:rPr>
        <w:t>SkyOS</w:t>
      </w:r>
      <w:r>
        <w:t xml:space="preserve"> and XPeng </w:t>
      </w:r>
      <w:r>
        <w:rPr>
          <w:b/>
        </w:rPr>
        <w:t>Xmart OS</w:t>
      </w:r>
      <w:r>
        <w:t xml:space="preserve"> — illustrative, not a uniform feature list), often with a Chinese-default language layer and domestic-service ecosystem. In </w:t>
      </w:r>
      <w:r>
        <w:rPr>
          <w:b/>
        </w:rPr>
        <w:t>reported cases</w:t>
      </w:r>
      <w:r>
        <w:t xml:space="preserve">, *some parallel-imported China-market vehicles* in markets from Ukraine and Russia to the UAE, Saudi, Brazil and Thailand arrived with Chinese-only UI, China-only maps or inaccessible master accounts. Treat these as </w:t>
      </w:r>
      <w:r>
        <w:rPr>
          <w:b/>
        </w:rPr>
        <w:t>reported cases and a pattern to test for</w:t>
      </w:r>
      <w:r>
        <w:t>, not a claim that every unit of every brand behaves identically: the same brand may ship a fully localised export build alongside a domestic one, and one model's case does not establish another model's behaviour.</w:t>
      </w:r>
    </w:p>
    <w:p>
      <w:pPr>
        <w:pStyle w:val="Heading2"/>
      </w:pPr>
      <w:r>
        <w:t>Evidence Ceiling (read before generalising)</w:t>
      </w:r>
    </w:p>
    <w:p>
      <w:r>
        <w:t xml:space="preserve">This article's cross-brand material has a hard ceiling: </w:t>
      </w:r>
      <w:r>
        <w:rPr>
          <w:b/>
        </w:rPr>
        <w:t>all five supporting sources are SINGLE_SOURCE industry/service/media accounts, and there is no official cross-brand (regulator or multi-OEM) source</w:t>
      </w:r>
      <w:r>
        <w:t xml:space="preserve"> establishing that Chinese vehicles as a class share these software problems. Accordingly:</w:t>
      </w:r>
    </w:p>
    <w:p>
      <w:pPr>
        <w:pStyle w:val="ListBullet"/>
      </w:pPr>
      <w:r>
        <w:t>The named BYD, Denza and localisation cases support only *themselves* — they are evidence that an outcome *can* occur, not that it occurs for other brands/models.</w:t>
      </w:r>
    </w:p>
    <w:p>
      <w:pPr>
        <w:pStyle w:val="ListBullet"/>
      </w:pPr>
      <w:r>
        <w:t xml:space="preserve">No conclusion here states or implies that all (or most) China-market cars have Chinese-only UI, locked maps, unreachable OTA or blocked accounts; those are </w:t>
      </w:r>
      <w:r>
        <w:rPr>
          <w:b/>
        </w:rPr>
        <w:t>risks to test for</w:t>
      </w:r>
      <w:r>
        <w:t>, per VIN.</w:t>
      </w:r>
    </w:p>
    <w:p>
      <w:pPr>
        <w:pStyle w:val="ListBullet"/>
      </w:pPr>
      <w:r>
        <w:t xml:space="preserve">The article's value is the </w:t>
      </w:r>
      <w:r>
        <w:rPr>
          <w:b/>
        </w:rPr>
        <w:t>per-VIN test framework</w:t>
      </w:r>
      <w:r>
        <w:t>, not a proof of a universal defect. Any decisive answer for a specific car comes from a live test and the brand's overseas channel.</w:t>
      </w:r>
    </w:p>
    <w:p>
      <w:pPr>
        <w:pStyle w:val="Heading2"/>
      </w:pPr>
      <w:r>
        <w:t>The Five Failure Points — Test Each on the Actual VIN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What "works" means</w:t>
            </w:r>
          </w:p>
        </w:tc>
        <w:tc>
          <w:tcPr>
            <w:tcW w:type="dxa" w:w="2160"/>
          </w:tcPr>
          <w:p>
            <w:r>
              <w:t>Typical China-spec problem</w:t>
            </w:r>
          </w:p>
        </w:tc>
        <w:tc>
          <w:tcPr>
            <w:tcW w:type="dxa" w:w="2160"/>
          </w:tcPr>
          <w:p>
            <w:r>
              <w:t>Evidence type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1. UI language</w:t>
            </w:r>
          </w:p>
        </w:tc>
        <w:tc>
          <w:tcPr>
            <w:tcW w:type="dxa" w:w="2160"/>
          </w:tcPr>
          <w:p>
            <w:r>
              <w:t>Stable target language across all menus, warnings, voice</w:t>
            </w:r>
          </w:p>
        </w:tc>
        <w:tc>
          <w:tcPr>
            <w:tcW w:type="dxa" w:w="2160"/>
          </w:tcPr>
          <w:p>
            <w:r>
              <w:t>Chinese-only or partial machine translation with layout errors</w:t>
            </w:r>
          </w:p>
        </w:tc>
        <w:tc>
          <w:tcPr>
            <w:tcW w:type="dxa" w:w="2160"/>
          </w:tcPr>
          <w:p>
            <w:r>
              <w:t>Test per VIN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2. Navigation/maps</w:t>
            </w:r>
          </w:p>
        </w:tc>
        <w:tc>
          <w:tcPr>
            <w:tcW w:type="dxa" w:w="2160"/>
          </w:tcPr>
          <w:p>
            <w:r>
              <w:t>Local street maps and, for EVs, local charger data</w:t>
            </w:r>
          </w:p>
        </w:tc>
        <w:tc>
          <w:tcPr>
            <w:tcW w:type="dxa" w:w="2160"/>
          </w:tcPr>
          <w:p>
            <w:r>
              <w:t>China maps only; no local POI/charger data</w:t>
            </w:r>
          </w:p>
        </w:tc>
        <w:tc>
          <w:tcPr>
            <w:tcW w:type="dxa" w:w="2160"/>
          </w:tcPr>
          <w:p>
            <w:r>
              <w:t>Test per VIN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3. Phone mirroring</w:t>
            </w:r>
          </w:p>
        </w:tc>
        <w:tc>
          <w:tcPr>
            <w:tcW w:type="dxa" w:w="2160"/>
          </w:tcPr>
          <w:p>
            <w:r>
              <w:t>Reliable CarPlay/Android Auto</w:t>
            </w:r>
          </w:p>
        </w:tc>
        <w:tc>
          <w:tcPr>
            <w:tcW w:type="dxa" w:w="2160"/>
          </w:tcPr>
          <w:p>
            <w:r>
              <w:t>Absent, unstable or region-locked</w:t>
            </w:r>
          </w:p>
        </w:tc>
        <w:tc>
          <w:tcPr>
            <w:tcW w:type="dxa" w:w="2160"/>
          </w:tcPr>
          <w:p>
            <w:r>
              <w:t>Test per VIN; varies by brand/trim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4. Owner app &amp; account server</w:t>
            </w:r>
          </w:p>
        </w:tc>
        <w:tc>
          <w:tcPr>
            <w:tcW w:type="dxa" w:w="2160"/>
          </w:tcPr>
          <w:p>
            <w:r>
              <w:t>App usable locally; cloud reachable overseas</w:t>
            </w:r>
          </w:p>
        </w:tc>
        <w:tc>
          <w:tcPr>
            <w:tcW w:type="dxa" w:w="2160"/>
          </w:tcPr>
          <w:p>
            <w:r>
              <w:t>App unavailable locally; account/server locked to China</w:t>
            </w:r>
          </w:p>
        </w:tc>
        <w:tc>
          <w:tcPr>
            <w:tcW w:type="dxa" w:w="2160"/>
          </w:tcPr>
          <w:p>
            <w:r>
              <w:t>Brand-specific — confirm with the brand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5. OTA</w:t>
            </w:r>
          </w:p>
        </w:tc>
        <w:tc>
          <w:tcPr>
            <w:tcW w:type="dxa" w:w="2160"/>
          </w:tcPr>
          <w:p>
            <w:r>
              <w:t>OTA endpoint reachable; updates install from abroad</w:t>
            </w:r>
          </w:p>
        </w:tc>
        <w:tc>
          <w:tcPr>
            <w:tcW w:type="dxa" w:w="2160"/>
          </w:tcPr>
          <w:p>
            <w:r>
              <w:t>Endpoint unreachable, car frozen on old build</w:t>
            </w:r>
          </w:p>
        </w:tc>
        <w:tc>
          <w:tcPr>
            <w:tcW w:type="dxa" w:w="2160"/>
          </w:tcPr>
          <w:p>
            <w:r>
              <w:t>Brand/VIN-specific</w:t>
            </w:r>
          </w:p>
        </w:tc>
      </w:tr>
    </w:tbl>
    <w:p/>
    <w:p>
      <w:r>
        <w:t xml:space="preserve">For </w:t>
      </w:r>
      <w:r>
        <w:rPr>
          <w:b/>
        </w:rPr>
        <w:t>right-to-left scripts (Arabic)</w:t>
      </w:r>
      <w:r>
        <w:t>, proper localisation needs RTL grammar/layout, not just translation; an "English-capable" unit is not automatically Arabic-ready.</w:t>
      </w:r>
    </w:p>
    <w:p>
      <w:pPr>
        <w:pStyle w:val="Heading2"/>
      </w:pPr>
      <w:r>
        <w:t>Solution Hierarchy (best to last resort)</w:t>
      </w:r>
    </w:p>
    <w:p>
      <w:pPr>
        <w:pStyle w:val="ListNumber"/>
      </w:pPr>
      <w:r>
        <w:rPr>
          <w:b/>
        </w:rPr>
        <w:t>Factory export-version software build (preferred).</w:t>
      </w:r>
      <w:r>
        <w:t xml:space="preserve"> Export and domestic builds run different stacks — an *industry example* is a Denza Z European build on Android Automotive with Google built-in versus a domestic self-developed cockpit; this illustrates the distinction, it does not promise the same for other models. Prefer the export build and confirm it </w:t>
      </w:r>
      <w:r>
        <w:rPr>
          <w:b/>
        </w:rPr>
        <w:t>by VIN</w:t>
      </w:r>
      <w:r>
        <w:t>.</w:t>
      </w:r>
    </w:p>
    <w:p>
      <w:pPr>
        <w:pStyle w:val="ListNumber"/>
      </w:pPr>
      <w:r>
        <w:rPr>
          <w:b/>
        </w:rPr>
        <w:t>Brand-supported language path.</w:t>
      </w:r>
      <w:r>
        <w:t xml:space="preserve"> An *industry case* documents some BYD models switching UI to English through the master account without hardware; that is a specific example to re-confirm for the exact model — full minor-language localisation is a separate task.</w:t>
      </w:r>
    </w:p>
    <w:p>
      <w:pPr>
        <w:pStyle w:val="ListNumber"/>
      </w:pPr>
      <w:r>
        <w:rPr>
          <w:b/>
        </w:rPr>
        <w:t>Professional, warranty-safe localisation</w:t>
      </w:r>
      <w:r>
        <w:t xml:space="preserve"> where the brand supports it, documented.</w:t>
      </w:r>
    </w:p>
    <w:p>
      <w:pPr>
        <w:pStyle w:val="ListNumber"/>
      </w:pPr>
      <w:r>
        <w:rPr>
          <w:b/>
        </w:rPr>
        <w:t>Avoid unauthorised "flashing."</w:t>
      </w:r>
      <w:r>
        <w:t xml:space="preserve"> Aftermarket reflashing can void warranty and conflict with radio/software-compliance rules; its legality was not confirmed from an official source. Treat "we can crack it to English" as a risk flag.</w:t>
      </w:r>
    </w:p>
    <w:p>
      <w:pPr>
        <w:pStyle w:val="Heading2"/>
      </w:pPr>
      <w:r>
        <w:t>The Reported "English-HMI for Export Inspection" Claim — Not Settled Regulation</w:t>
      </w:r>
    </w:p>
    <w:p>
      <w:r>
        <w:t xml:space="preserve">An industry source suggests 2026 export inspection may require English-HMI screenshots. This is </w:t>
      </w:r>
      <w:r>
        <w:rPr>
          <w:b/>
        </w:rPr>
        <w:t>industry-only and was not confirmed against an official customs/MOFCOM document</w:t>
      </w:r>
      <w:r>
        <w:t>, so it is not stated as a requirement. It is nonetheless prudent to keep English-interface evidence in the export file.</w:t>
      </w:r>
    </w:p>
    <w:p>
      <w:pPr>
        <w:pStyle w:val="Heading2"/>
      </w:pPr>
      <w:r>
        <w:t>Per-VIN Acceptance Test (run before taking delivery)</w:t>
      </w:r>
    </w:p>
    <w:p>
      <w:r>
        <w:t xml:space="preserve">On the </w:t>
      </w:r>
      <w:r>
        <w:rPr>
          <w:b/>
        </w:rPr>
        <w:t>actual VIN</w:t>
      </w:r>
      <w:r>
        <w:t>, ideally on a destination-network SIM/Wi-Fi:</w:t>
      </w:r>
    </w:p>
    <w:p>
      <w:pPr>
        <w:pStyle w:val="ListBullet"/>
      </w:pPr>
      <w:r>
        <w:t>Cycle every menu/warning into the target language; screenshot untranslated areas.</w:t>
      </w:r>
    </w:p>
    <w:p>
      <w:pPr>
        <w:pStyle w:val="ListBullet"/>
      </w:pPr>
      <w:r>
        <w:t>Load a local destination and (EV) a nearby charger.</w:t>
      </w:r>
    </w:p>
    <w:p>
      <w:pPr>
        <w:pStyle w:val="ListBullet"/>
      </w:pPr>
      <w:r>
        <w:t>Pair a phone via CarPlay/Android Auto and repeat calls/media.</w:t>
      </w:r>
    </w:p>
    <w:p>
      <w:pPr>
        <w:pStyle w:val="ListBullet"/>
      </w:pPr>
      <w:r>
        <w:t>Download/log into the owner app from a destination account; confirm cloud features.</w:t>
      </w:r>
    </w:p>
    <w:p>
      <w:pPr>
        <w:pStyle w:val="ListBullet"/>
      </w:pPr>
      <w:r>
        <w:t>Check OTA availability from overseas and record the software version.</w:t>
      </w:r>
    </w:p>
    <w:p>
      <w:pPr>
        <w:pStyle w:val="ListBullet"/>
      </w:pPr>
      <w:r>
        <w:t>For RTL markets, verify layout direction, not just vocabulary.</w:t>
      </w:r>
    </w:p>
    <w:p>
      <w:pPr>
        <w:pStyle w:val="ListBullet"/>
      </w:pPr>
      <w:r>
        <w:t>Put results in the contract: if checks 1–5 cannot be demonstrated, take the export build or walk away.</w:t>
      </w:r>
    </w:p>
    <w:p>
      <w:pPr>
        <w:pStyle w:val="Heading2"/>
      </w:pPr>
      <w:r>
        <w:t>What AutoBridge Adds Beyond Localisation-Shop Marketing</w:t>
      </w:r>
    </w:p>
    <w:p>
      <w:r>
        <w:t xml:space="preserve">Localisation vendors have an incentive to say every problem is fixable (for a fee). This guide instead recommends a </w:t>
      </w:r>
      <w:r>
        <w:rPr>
          <w:b/>
        </w:rPr>
        <w:t>brand-neutral, VIN-bound acceptance test</w:t>
      </w:r>
      <w:r>
        <w:t xml:space="preserve">: note which failures are hardware/region-locked versus language-only, and keep </w:t>
      </w:r>
      <w:r>
        <w:rPr>
          <w:b/>
        </w:rPr>
        <w:t>documented brand capability separate from anecdote</w:t>
      </w:r>
      <w:r>
        <w:t xml:space="preserve"> in the purchase file — so a buyer neither pays for a "full English conversion" that a factory export build would have provided, nor relies on a case study from a different model.</w:t>
      </w:r>
    </w:p>
    <w:p>
      <w:pPr>
        <w:pStyle w:val="Heading2"/>
      </w:pPr>
      <w:r>
        <w:t>Frequently Asked Questions</w:t>
      </w:r>
    </w:p>
    <w:p>
      <w:r>
        <w:rPr>
          <w:b/>
        </w:rPr>
        <w:t>Can a China-spec car just be switched to English?</w:t>
      </w:r>
      <w:r>
        <w:t xml:space="preserve"> Sometimes partially (a documented BYD master-account case), but maps, app/server and OTA are separate; confirm for the exact VIN rather than generalising the example.</w:t>
      </w:r>
    </w:p>
    <w:p>
      <w:r>
        <w:rPr>
          <w:b/>
        </w:rPr>
        <w:t>Why does navigation fail abroad?</w:t>
      </w:r>
      <w:r>
        <w:t xml:space="preserve"> Some China-market builds ship China maps/data; where that is the case you need an export build or a brand-supported local-map solution, plus local charger data for EVs — confirm on the VIN.</w:t>
      </w:r>
    </w:p>
    <w:p>
      <w:r>
        <w:rPr>
          <w:b/>
        </w:rPr>
        <w:t>Will OTA still arrive overseas?</w:t>
      </w:r>
      <w:r>
        <w:t xml:space="preserve"> Only if the endpoint is region-reachable — test on the actual car; do not infer it from another model.</w:t>
      </w:r>
    </w:p>
    <w:p>
      <w:r>
        <w:rPr>
          <w:b/>
        </w:rPr>
        <w:t>Is reflashing safe?</w:t>
      </w:r>
      <w:r>
        <w:t xml:space="preserve"> Unauthorised flashing can void warranty and raise compliance issues; prefer the factory export build or a brand-supported route.</w:t>
      </w:r>
    </w:p>
    <w:p>
      <w:r>
        <w:rPr>
          <w:b/>
        </w:rPr>
        <w:t>Does English UI make it Arabic-ready?</w:t>
      </w:r>
      <w:r>
        <w:t xml:space="preserve"> No — Arabic needs RTL layout and proper localisation beyond translation.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Chinese-car infotainment and OTA localization,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Chinese-car infotainment and OTA localization,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Chinese-car infotainment and OTA localization,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Chinese-car infotainment and OTA localization,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Chinese-car infotainment and OTA localization,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輸出バイヤー向けリファレンス｜Chinese-car infotainment and OTA localization,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자료｜Chinese-car infotainment and OTA localization,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Chinese-car infotainment and OTA localization,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Chinese-car infotainment and OTA localization,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Chinese-car infotainment and OTA localization,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Chinese-car infotainment and OTA localization,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出口采购参考｜Chinese-car infotainment and OTA localization, 汽车出口采购指南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Chinese-brand software chapter (self-developed cockpits, Chinese-default layer)</w:t>
            </w:r>
          </w:p>
        </w:tc>
        <w:tc>
          <w:tcPr>
            <w:tcW w:type="dxa" w:w="1234"/>
          </w:tcPr>
          <w:p>
            <w:r>
              <w:t>Electric Auto China (industry)</w:t>
            </w:r>
          </w:p>
        </w:tc>
        <w:tc>
          <w:tcPr>
            <w:tcW w:type="dxa" w:w="1234"/>
          </w:tcPr>
          <w:p>
            <w:r>
              <w:t>CN→Global</w:t>
            </w:r>
          </w:p>
        </w:tc>
        <w:tc>
          <w:tcPr>
            <w:tcW w:type="dxa" w:w="1234"/>
          </w:tcPr>
          <w:p>
            <w:r>
              <w:t>https://www.electricautochina.com/the-ultimate-2026-b2b-export-guide-for-top-rated-chinese-car-brands-pr/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 xml:space="preserve">Industry </w:t>
            </w:r>
            <w:r>
              <w:rPr>
                <w:b/>
              </w:rPr>
              <w:t>pattern/example only</w:t>
            </w:r>
            <w:r>
              <w:t>, not generalised</w:t>
            </w:r>
          </w:p>
        </w:tc>
      </w:tr>
      <w:tr>
        <w:tc>
          <w:tcPr>
            <w:tcW w:type="dxa" w:w="1234"/>
          </w:tcPr>
          <w:p>
            <w:r>
              <w:t>BYD Sea Lion 07 Ukraine localisation case</w:t>
            </w:r>
          </w:p>
        </w:tc>
        <w:tc>
          <w:tcPr>
            <w:tcW w:type="dxa" w:w="1234"/>
          </w:tcPr>
          <w:p>
            <w:r>
              <w:t>NEV Fix (localisation service)</w:t>
            </w:r>
          </w:p>
        </w:tc>
        <w:tc>
          <w:tcPr>
            <w:tcW w:type="dxa" w:w="1234"/>
          </w:tcPr>
          <w:p>
            <w:r>
              <w:t>CN→multi</w:t>
            </w:r>
          </w:p>
        </w:tc>
        <w:tc>
          <w:tcPr>
            <w:tcW w:type="dxa" w:w="1234"/>
          </w:tcPr>
          <w:p>
            <w:r>
              <w:t>https://nevfix.net/blog/byd-sealion-07-ukraine-localization-case.html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Brand-specific example</w:t>
            </w:r>
            <w:r>
              <w:t>: China-only problems; BYD account English switch (re-confirm per model)</w:t>
            </w:r>
          </w:p>
        </w:tc>
      </w:tr>
      <w:tr>
        <w:tc>
          <w:tcPr>
            <w:tcW w:type="dxa" w:w="1234"/>
          </w:tcPr>
          <w:p>
            <w:r>
              <w:t>Denza Z European Google/Gemini vs domestic cockpit</w:t>
            </w:r>
          </w:p>
        </w:tc>
        <w:tc>
          <w:tcPr>
            <w:tcW w:type="dxa" w:w="1234"/>
          </w:tcPr>
          <w:p>
            <w:r>
              <w:t>Xueqiu (citing release)</w:t>
            </w:r>
          </w:p>
        </w:tc>
        <w:tc>
          <w:tcPr>
            <w:tcW w:type="dxa" w:w="1234"/>
          </w:tcPr>
          <w:p>
            <w:r>
              <w:t>CN→EU</w:t>
            </w:r>
          </w:p>
        </w:tc>
        <w:tc>
          <w:tcPr>
            <w:tcW w:type="dxa" w:w="1234"/>
          </w:tcPr>
          <w:p>
            <w:r>
              <w:t>https://xueqiu.com/9837237227/399831947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Example</w:t>
            </w:r>
            <w:r>
              <w:t xml:space="preserve"> of export vs domestic stack (not universal)</w:t>
            </w:r>
          </w:p>
        </w:tc>
      </w:tr>
      <w:tr>
        <w:tc>
          <w:tcPr>
            <w:tcW w:type="dxa" w:w="1234"/>
          </w:tcPr>
          <w:p>
            <w:r>
              <w:t>Per-VIN software verification checklist</w:t>
            </w:r>
          </w:p>
        </w:tc>
        <w:tc>
          <w:tcPr>
            <w:tcW w:type="dxa" w:w="1234"/>
          </w:tcPr>
          <w:p>
            <w:r>
              <w:t>StarVia Auto (export service)</w:t>
            </w:r>
          </w:p>
        </w:tc>
        <w:tc>
          <w:tcPr>
            <w:tcW w:type="dxa" w:w="1234"/>
          </w:tcPr>
          <w:p>
            <w:r>
              <w:t>CN→Global</w:t>
            </w:r>
          </w:p>
        </w:tc>
        <w:tc>
          <w:tcPr>
            <w:tcW w:type="dxa" w:w="1234"/>
          </w:tcPr>
          <w:p>
            <w:r>
              <w:t>https://www.starviaauto.com/en/blog/making-chinese-ev-software-work-locally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Five-check acceptance method</w:t>
            </w:r>
          </w:p>
        </w:tc>
      </w:tr>
      <w:tr>
        <w:tc>
          <w:tcPr>
            <w:tcW w:type="dxa" w:w="1234"/>
          </w:tcPr>
          <w:p>
            <w:r>
              <w:t>Multilingual/RTL export standard</w:t>
            </w:r>
          </w:p>
        </w:tc>
        <w:tc>
          <w:tcPr>
            <w:tcW w:type="dxa" w:w="1234"/>
          </w:tcPr>
          <w:p>
            <w:r>
              <w:t>CCID 赛迪 / Neusoft OneCoreGo coverage (industry media)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http://www.ccidnet.com/hlw/93237.jhtml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RTL/Arabic layout consideration</w:t>
            </w:r>
          </w:p>
        </w:tc>
      </w:tr>
      <w:tr>
        <w:tc>
          <w:tcPr>
            <w:tcW w:type="dxa" w:w="1234"/>
          </w:tcPr>
          <w:p>
            <w:r>
              <w:t>Chinese Car OS English Version B2B Export Guide</w:t>
            </w:r>
          </w:p>
        </w:tc>
        <w:tc>
          <w:tcPr>
            <w:tcW w:type="dxa" w:w="1234"/>
          </w:tcPr>
          <w:p>
            <w:r>
              <w:t>Electric Auto China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https://www.electricautochina.com/the-ultimate-2026-b2b-export-guide-for-chinese-car-os-english-version/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英文 HMI、刷机成本（行业口径，待官方核验）</w:t>
            </w:r>
          </w:p>
        </w:tc>
      </w:tr>
      <w:tr>
        <w:tc>
          <w:tcPr>
            <w:tcW w:type="dxa" w:w="1234"/>
          </w:tcPr>
          <w:p>
            <w:r>
              <w:t>中国汽车出海，智能化为何"水土不服"</w:t>
            </w:r>
          </w:p>
        </w:tc>
        <w:tc>
          <w:tcPr>
            <w:tcW w:type="dxa" w:w="1234"/>
          </w:tcPr>
          <w:p>
            <w:r>
              <w:t>汽车之家·车家号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https://chejiahao.m.autohome.com.cn/info/26145241?isfrom=pc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海外用户 UI 翻译/手机互联问题</w:t>
            </w:r>
          </w:p>
        </w:tc>
      </w:tr>
    </w:tbl>
    <w:p/>
    <w:p>
      <w:r>
        <w:t>*Confidence note: all cited material is industry/service/media and is used as illustration of patterns or single brand cases — never as proof that all Chinese vehicles share the behaviour. Per-brand export language lists, OTA server-region policy and the "mandatory English HMI" inspection claim were not confirmed by a primary regulator and must be settled on the brand's overseas channel for the specific VIN.*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2026-09-02 · </w:t>
      </w:r>
      <w:r>
        <w:rPr>
          <w:b/>
        </w:rPr>
        <w:t>R3 (2026-09-03): cross-brand generalisation reduced; explicit Evidence Ceiling added</w:t>
      </w:r>
      <w:r>
        <w:t xml:space="preserve"> · </w:t>
      </w:r>
      <w:r>
        <w:rPr>
          <w:b/>
        </w:rPr>
        <w:t>Second-round source revision</w:t>
      </w:r>
      <w:r>
        <w:t>: 2026-09-03 (brand-specific facts explicitly separated from industry examples; generalisation from a few cases removed)</w:t>
      </w:r>
    </w:p>
    <w:p>
      <w:pPr>
        <w:pStyle w:val="ListBullet"/>
      </w:pPr>
      <w:r>
        <w:rPr>
          <w:b/>
        </w:rPr>
        <w:t>Reference market</w:t>
      </w:r>
      <w:r>
        <w:t>: Global (China export / parallel import)</w:t>
      </w:r>
    </w:p>
    <w:p>
      <w:pPr>
        <w:pStyle w:val="ListBullet"/>
      </w:pPr>
      <w:r>
        <w:rPr>
          <w:b/>
        </w:rPr>
        <w:t>Verification method</w:t>
      </w:r>
      <w:r>
        <w:t>: Industry cases labelled as examples; every decisive check routed to a per-VIN live test and the brand's overseas channel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(over-generalisation removed; evidence types labelled) · SEO_PASS=PASS · CODEX_REVIEW_PASS=PENDING (independent Codex review) · PUBLISH_APPROVED=FALSE until Codex sign-off</w:t>
      </w:r>
    </w:p>
    <w:p>
      <w:r>
        <w:t>#AutoBridge #InfotainmentLocalization #OTAUpdate #PerVINTest #VehicleExport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