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African Used-Car Import Age Limits: a Country-by-Country Verification Matrix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Africa Used-Car Import Age Limits by Country: Kenya &amp; Nigeria Verified</w:t>
      </w:r>
    </w:p>
    <w:p>
      <w:pPr>
        <w:pStyle w:val="ListBullet"/>
      </w:pPr>
      <w:r>
        <w:rPr>
          <w:b/>
        </w:rPr>
        <w:t>Meta Description</w:t>
      </w:r>
      <w:r>
        <w:t>: Country-by-country African used-car age limits, steering side and inspection gates — Kenya (8 years from first registration) and Nigeria (15 from manufacture) now anchored to primary sources, other markets flagged for official verification.</w:t>
      </w:r>
    </w:p>
    <w:p>
      <w:pPr>
        <w:pStyle w:val="ListBullet"/>
      </w:pPr>
      <w:r>
        <w:rPr>
          <w:b/>
        </w:rPr>
        <w:t>Suggested URL</w:t>
      </w:r>
      <w:r>
        <w:t>: /guides/africa-used-car-import-age-limits/</w:t>
      </w:r>
    </w:p>
    <w:p>
      <w:pPr>
        <w:pStyle w:val="ListBullet"/>
      </w:pPr>
      <w:r>
        <w:rPr>
          <w:b/>
        </w:rPr>
        <w:t>H1</w:t>
      </w:r>
      <w:r>
        <w:t>: Used-Car Age Limits Across African Markets: a Matrix Built to Be Verified, Not Memorised</w:t>
      </w:r>
    </w:p>
    <w:p>
      <w:pPr>
        <w:pStyle w:val="ListBullet"/>
      </w:pPr>
      <w:r>
        <w:rPr>
          <w:b/>
        </w:rPr>
        <w:t>Primary Keyword</w:t>
      </w:r>
      <w:r>
        <w:t>: africa used car import age limit by country matrix</w:t>
      </w:r>
    </w:p>
    <w:p>
      <w:pPr>
        <w:pStyle w:val="ListBullet"/>
      </w:pPr>
      <w:r>
        <w:rPr>
          <w:b/>
        </w:rPr>
        <w:t>Secondary Search Terms</w:t>
      </w:r>
      <w:r>
        <w:t>: Kenya used car age limit 8 years first registration, Nigeria car import 15 years manufacture, Ethiopia used car ban, Ghana OBD import, Mozambique vehicle age, Sudan car age limit, Côte d'Ivoire CoC, KEBS DKS 1515</w:t>
      </w:r>
    </w:p>
    <w:p>
      <w:pPr>
        <w:pStyle w:val="ListBullet"/>
      </w:pPr>
      <w:r>
        <w:rPr>
          <w:b/>
        </w:rPr>
        <w:t>Internal Link Suggestions</w:t>
      </w:r>
      <w:r>
        <w:t>: /guides/vehicle-pre-shipment-inspection-psi/ ; /guides/vehicle-coc-type-approval-dossier/ ; /guides/china-vehicle-export-license-customs-documents/</w:t>
      </w:r>
    </w:p>
    <w:p>
      <w:pPr>
        <w:pStyle w:val="ListBullet"/>
      </w:pPr>
      <w:r>
        <w:rPr>
          <w:b/>
        </w:rPr>
        <w:t>Image Suggestions</w:t>
      </w:r>
      <w:r>
        <w:t>: country matrix table; manufacture-year vs first-registration-year timeline; official verification route diagram</w:t>
      </w:r>
    </w:p>
    <w:p>
      <w:pPr>
        <w:pStyle w:val="ListBullet"/>
      </w:pPr>
      <w:r>
        <w:rPr>
          <w:b/>
        </w:rPr>
        <w:t>ALT Suggestions</w:t>
      </w:r>
      <w:r>
        <w:t>: "African used car age limit verification matrix"; "manufacture year versus first registration year"</w:t>
      </w:r>
    </w:p>
    <w:p>
      <w:pPr>
        <w:pStyle w:val="Heading2"/>
      </w:pPr>
      <w:r>
        <w:t>Read the Evidence Ceiling Before the Table</w:t>
      </w:r>
    </w:p>
    <w:p>
      <w:r>
        <w:t xml:space="preserve">Age limits change, are enforced differently by port, and are frequently misquoted in freight-forwarder summaries. This page separates </w:t>
      </w:r>
      <w:r>
        <w:rPr>
          <w:b/>
        </w:rPr>
        <w:t>two evidence tiers</w:t>
      </w:r>
      <w:r>
        <w:t xml:space="preserve">. </w:t>
      </w:r>
      <w:r>
        <w:rPr>
          <w:b/>
        </w:rPr>
        <w:t>Kenya and Nigeria are now anchored to destination primary sources</w:t>
      </w:r>
      <w:r>
        <w:t xml:space="preserve"> (a revenue/customs authority and a standards body) and their age basis is stated below. </w:t>
      </w:r>
      <w:r>
        <w:rPr>
          <w:b/>
        </w:rPr>
        <w:t>Every other country row remains a reported value from forwarder/media material</w:t>
      </w:r>
      <w:r>
        <w:t xml:space="preserve"> and is flagged for official verification — it is not stated as settled fact. There is no single regional "Africa" rule: each country sets its own age basis, steering rule and inspection gate, and a single headline "X years" without that basis is unsafe.</w:t>
      </w:r>
    </w:p>
    <w:p>
      <w:pPr>
        <w:pStyle w:val="Heading2"/>
      </w:pPr>
      <w:r>
        <w:t>First: Know Which "Age" Is Being Measured</w:t>
      </w:r>
    </w:p>
    <w:p>
      <w:r>
        <w:t>Before any number matters, establish the basis — the Kenya/Nigeria contrast below shows why this matters:</w:t>
      </w:r>
    </w:p>
    <w:p>
      <w:pPr>
        <w:pStyle w:val="ListBullet"/>
      </w:pPr>
      <w:r>
        <w:rPr>
          <w:b/>
        </w:rPr>
        <w:t>Manufacture year vs first-registration year</w:t>
      </w:r>
      <w:r>
        <w:t xml:space="preserve"> — Kenya counts from </w:t>
      </w:r>
      <w:r>
        <w:rPr>
          <w:b/>
        </w:rPr>
        <w:t>first registration</w:t>
      </w:r>
      <w:r>
        <w:t xml:space="preserve">; Nigeria's ban is measured from the </w:t>
      </w:r>
      <w:r>
        <w:rPr>
          <w:b/>
        </w:rPr>
        <w:t>year of manufacture</w:t>
      </w:r>
      <w:r>
        <w:t>. These are not interchangeable.</w:t>
      </w:r>
    </w:p>
    <w:p>
      <w:pPr>
        <w:pStyle w:val="ListBullet"/>
      </w:pPr>
      <w:r>
        <w:rPr>
          <w:b/>
        </w:rPr>
        <w:t>Gap between manufacture and first registration</w:t>
      </w:r>
      <w:r>
        <w:t xml:space="preserve"> — Kenya's standard also caps how long after manufacture a unit may be first registered and still qualify.</w:t>
      </w:r>
    </w:p>
    <w:p>
      <w:pPr>
        <w:pStyle w:val="ListBullet"/>
      </w:pPr>
      <w:r>
        <w:rPr>
          <w:b/>
        </w:rPr>
        <w:t>The reference date</w:t>
      </w:r>
      <w:r>
        <w:t xml:space="preserve"> — age at shipment, at B/L date, or at arrival; the answer can differ by months.</w:t>
      </w:r>
    </w:p>
    <w:p>
      <w:pPr>
        <w:pStyle w:val="ListBullet"/>
      </w:pPr>
      <w:r>
        <w:rPr>
          <w:b/>
        </w:rPr>
        <w:t>Vehicle-class differences</w:t>
      </w:r>
      <w:r>
        <w:t xml:space="preserve"> — passenger car, pickup/light goods, bus/heavy truck often carry different limits (Kenya's code sets separate rules for goods and special vehicles).</w:t>
      </w:r>
    </w:p>
    <w:p>
      <w:pPr>
        <w:pStyle w:val="Heading2"/>
      </w:pPr>
      <w:r>
        <w:t>Country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Steering</w:t>
            </w:r>
          </w:p>
        </w:tc>
        <w:tc>
          <w:tcPr>
            <w:tcW w:type="dxa" w:w="2160"/>
          </w:tcPr>
          <w:p>
            <w:r>
              <w:t>Age rule</w:t>
            </w:r>
          </w:p>
        </w:tc>
        <w:tc>
          <w:tcPr>
            <w:tcW w:type="dxa" w:w="2160"/>
          </w:tcPr>
          <w:p>
            <w:r>
              <w:t>Basis / confidence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Kenya</w:t>
            </w:r>
          </w:p>
        </w:tc>
        <w:tc>
          <w:tcPr>
            <w:tcW w:type="dxa" w:w="2160"/>
          </w:tcPr>
          <w:p>
            <w:r>
              <w:t>RHD (limited exceptions for special-purpose vehicles)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More than 8 years from the year of first registration = not allowed for importation (passenger vehicles)</w:t>
            </w:r>
            <w:r>
              <w:t>; the gap between first-registration year and manufacture year is capped at one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VERIFIED — primary</w:t>
            </w:r>
            <w:r>
              <w:t>: KEBS DKS 1515:2025 §4.7.1–4.7.2, corroborated by KRA (Legal Notice 78/2005; KS 1515)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Nigeria</w:t>
            </w:r>
          </w:p>
        </w:tc>
        <w:tc>
          <w:tcPr>
            <w:tcW w:type="dxa" w:w="2160"/>
          </w:tcPr>
          <w:p>
            <w:r>
              <w:t>Re-confirm against the current customs instruction before quoting (the official trade portal's steering wording should be checked directly; do not assume)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motor vehicles more than 15 years old (from year of manufacture) are banned from import</w:t>
            </w:r>
            <w:r>
              <w:t>; an NAC levy applies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VERIFIED (age) — primary</w:t>
            </w:r>
            <w:r>
              <w:t>: Nigeria Single Window Trade Portal; corroborated by the Nigeria Customs import-prohibition list reproduction. Steering wording left for direct confirmation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Ethiopia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Reported ≤5 years, with a reported shift toward restricting fossil-fuel vehicle imports (directional)</w:t>
            </w:r>
          </w:p>
        </w:tc>
        <w:tc>
          <w:tcPr>
            <w:tcW w:type="dxa" w:w="2160"/>
          </w:tcPr>
          <w:p>
            <w:r>
              <w:t>TIME_SENSITIVE / non-primary — verify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Ghana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 xml:space="preserve">Reported ≤10 years; mandatory </w:t>
            </w:r>
            <w:r>
              <w:rPr>
                <w:b/>
              </w:rPr>
              <w:t>OBD-II</w:t>
            </w:r>
            <w:r>
              <w:t xml:space="preserve"> inspection and Euro-3-or-above emissions reported from 2023</w:t>
            </w:r>
          </w:p>
        </w:tc>
        <w:tc>
          <w:tcPr>
            <w:tcW w:type="dxa" w:w="2160"/>
          </w:tcPr>
          <w:p>
            <w:r>
              <w:t>TIME_SENSITIVE / non-primary — verify current standard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Mozambique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Reported ≤8 years from registration to export; original-factory maintenance-record chain reported</w:t>
            </w:r>
          </w:p>
        </w:tc>
        <w:tc>
          <w:tcPr>
            <w:tcW w:type="dxa" w:w="2160"/>
          </w:tcPr>
          <w:p>
            <w:r>
              <w:t>SINGLE-SOURCE / non-primary — verify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Sudan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Reported tiered: passenger ≤7 / pickup-light-goods ≤8 / bus-heavy-truck ≤10 years, with fees still payable even when compliant</w:t>
            </w:r>
          </w:p>
        </w:tc>
        <w:tc>
          <w:tcPr>
            <w:tcW w:type="dxa" w:w="2160"/>
          </w:tcPr>
          <w:p>
            <w:r>
              <w:t>SINGLE-SOURCE / non-primary — verify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Côte d'Ivoire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single fixed age cap reported</w:t>
            </w:r>
            <w:r>
              <w:t xml:space="preserve">, but mandatory </w:t>
            </w:r>
            <w:r>
              <w:rPr>
                <w:b/>
              </w:rPr>
              <w:t>CoC</w:t>
            </w:r>
            <w:r>
              <w:t xml:space="preserve"> conformity and traceable maintenance records</w:t>
            </w:r>
          </w:p>
        </w:tc>
        <w:tc>
          <w:tcPr>
            <w:tcW w:type="dxa" w:w="2160"/>
          </w:tcPr>
          <w:p>
            <w:r>
              <w:t>SINGLE-SOURCE / non-primary — verify the CoC programme</w:t>
            </w:r>
          </w:p>
        </w:tc>
      </w:tr>
    </w:tbl>
    <w:p/>
    <w:p>
      <w:r>
        <w:t xml:space="preserve">The earlier 7-vs-8 (Kenya) and 12-vs-15 (Nigeria) forwarder conflicts are resolved in favour of the </w:t>
      </w:r>
      <w:r>
        <w:rPr>
          <w:b/>
        </w:rPr>
        <w:t>destination primary instruments</w:t>
      </w:r>
      <w:r>
        <w:t>, not by picking one forwarder: Kenya = 8 from first registration (KEBS/KRA), Nigeria = 15 from manufacture (Nigeria Single Window / Customs).</w:t>
      </w:r>
    </w:p>
    <w:p>
      <w:pPr>
        <w:pStyle w:val="Heading2"/>
      </w:pPr>
      <w:r>
        <w:t>The Reliable Verification Route (use it for every shipment)</w:t>
      </w:r>
    </w:p>
    <w:p>
      <w:pPr>
        <w:pStyle w:val="ListNumber"/>
      </w:pPr>
      <w:r>
        <w:rPr>
          <w:b/>
        </w:rPr>
        <w:t>Primary instrument:</w:t>
      </w:r>
      <w:r>
        <w:t xml:space="preserve"> the destination </w:t>
      </w:r>
      <w:r>
        <w:rPr>
          <w:b/>
        </w:rPr>
        <w:t>customs authority or standards body's</w:t>
      </w:r>
      <w:r>
        <w:t xml:space="preserve"> current import rule or gazette — for Kenya that is KEBS/KRA material, for Nigeria the Single Window / Customs prohibition list — not a freight blog.</w:t>
      </w:r>
    </w:p>
    <w:p>
      <w:pPr>
        <w:pStyle w:val="ListNumber"/>
      </w:pPr>
      <w:r>
        <w:rPr>
          <w:b/>
        </w:rPr>
        <w:t>Fix the basis:</w:t>
      </w:r>
      <w:r>
        <w:t xml:space="preserve"> manufacture vs first registration, the manufacture-to-registration gap, reference date, and vehicle class.</w:t>
      </w:r>
    </w:p>
    <w:p>
      <w:pPr>
        <w:pStyle w:val="ListNumber"/>
      </w:pPr>
      <w:r>
        <w:rPr>
          <w:b/>
        </w:rPr>
        <w:t>Steering-side legality:</w:t>
      </w:r>
      <w:r>
        <w:t xml:space="preserve"> Kenya is RHD with narrow special-vehicle exceptions; for Nigeria re-confirm the current written rule rather than relying on a general assumption — a steering mismatch can be rejected regardless of age.</w:t>
      </w:r>
    </w:p>
    <w:p>
      <w:pPr>
        <w:pStyle w:val="ListNumber"/>
      </w:pPr>
      <w:r>
        <w:rPr>
          <w:b/>
        </w:rPr>
        <w:t>Inspection/conformity gate:</w:t>
      </w:r>
      <w:r>
        <w:t xml:space="preserve"> Nigeria destination inspection, Ghana </w:t>
      </w:r>
      <w:r>
        <w:rPr>
          <w:b/>
        </w:rPr>
        <w:t>OBD-II</w:t>
      </w:r>
      <w:r>
        <w:t xml:space="preserve">, Côte d'Ivoire </w:t>
      </w:r>
      <w:r>
        <w:rPr>
          <w:b/>
        </w:rPr>
        <w:t>CoC</w:t>
      </w:r>
      <w:r>
        <w:t>, Kenya's KEBS/jev-quality import route, and any destination-designated PSI body (see the PSI guide) — confirm the mandated programme and inspector.</w:t>
      </w:r>
    </w:p>
    <w:p>
      <w:pPr>
        <w:pStyle w:val="ListNumber"/>
      </w:pPr>
      <w:r>
        <w:rPr>
          <w:b/>
        </w:rPr>
        <w:t>Re-verify at order time and again before shipment:</w:t>
      </w:r>
      <w:r>
        <w:t xml:space="preserve"> age rules are time-sensitive; a rule valid at quotation can change before sailing.</w:t>
      </w:r>
    </w:p>
    <w:p>
      <w:pPr>
        <w:pStyle w:val="Heading2"/>
      </w:pPr>
      <w:r>
        <w:t>What This Guide Recommends Before Paying</w:t>
      </w:r>
    </w:p>
    <w:p>
      <w:pPr>
        <w:pStyle w:val="ListBullet"/>
      </w:pPr>
      <w:r>
        <w:t xml:space="preserve">Treat Kenya and Nigeria figures as primary-anchored but still re-confirm the </w:t>
      </w:r>
      <w:r>
        <w:rPr>
          <w:b/>
        </w:rPr>
        <w:t>exact vehicle class and reference date</w:t>
      </w:r>
      <w:r>
        <w:t xml:space="preserve"> in writing; treat every other matrix cell as a </w:t>
      </w:r>
      <w:r>
        <w:rPr>
          <w:b/>
        </w:rPr>
        <w:t>screening value</w:t>
      </w:r>
      <w:r>
        <w:t xml:space="preserve"> to be replaced by an officially verified figure.</w:t>
      </w:r>
    </w:p>
    <w:p>
      <w:pPr>
        <w:pStyle w:val="ListBullet"/>
      </w:pPr>
      <w:r>
        <w:t>Do not reuse the old forwarder 7-year (Kenya) or 12-year (Nigeria) figures — they are superseded by the primary instruments cited here.</w:t>
      </w:r>
    </w:p>
    <w:p>
      <w:pPr>
        <w:pStyle w:val="ListBullet"/>
      </w:pPr>
      <w:r>
        <w:t xml:space="preserve">Confirm </w:t>
      </w:r>
      <w:r>
        <w:rPr>
          <w:b/>
        </w:rPr>
        <w:t>steering side, inspection programme and document chain</w:t>
      </w:r>
      <w:r>
        <w:t xml:space="preserve"> alongside age; where an official portal's wording is ambiguous (Nigeria steering), get the written customs answer.</w:t>
      </w:r>
    </w:p>
    <w:p>
      <w:pPr>
        <w:pStyle w:val="ListBullet"/>
      </w:pPr>
      <w:r>
        <w:t xml:space="preserve">Capture the </w:t>
      </w:r>
      <w:r>
        <w:rPr>
          <w:b/>
        </w:rPr>
        <w:t>manufacture date and first-registration date</w:t>
      </w:r>
      <w:r>
        <w:t xml:space="preserve"> from the VIN/registration papers during PSI, so age is computed on the correct basis.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is Kenya's used-car age limit?</w:t>
      </w:r>
      <w:r>
        <w:t xml:space="preserve"> Primary standards material (KEBS DKS 1515:2025 §4.7.1, corroborated by KRA) sets passenger vehicles at no more than </w:t>
      </w:r>
      <w:r>
        <w:rPr>
          <w:b/>
        </w:rPr>
        <w:t>eight years from the year of first registration</w:t>
      </w:r>
      <w:r>
        <w:t>, with a one-year cap on the manufacture-to-first-registration gap; special-purpose exceptions are narrow.</w:t>
      </w:r>
    </w:p>
    <w:p>
      <w:r>
        <w:rPr>
          <w:b/>
        </w:rPr>
        <w:t>What is Nigeria's used-car age limit?</w:t>
      </w:r>
      <w:r>
        <w:t xml:space="preserve"> The Nigeria Single Window Trade Portal states vehicles </w:t>
      </w:r>
      <w:r>
        <w:rPr>
          <w:b/>
        </w:rPr>
        <w:t>over 15 years old are banned from import</w:t>
      </w:r>
      <w:r>
        <w:t>, measured from year of manufacture, with an NAC levy; the Customs prohibition-list reproduction is consistent on the 15-year figure.</w:t>
      </w:r>
    </w:p>
    <w:p>
      <w:r>
        <w:rPr>
          <w:b/>
        </w:rPr>
        <w:t>Why do Kenya and Nigeria use different starting points?</w:t>
      </w:r>
      <w:r>
        <w:t xml:space="preserve"> Kenya measures from </w:t>
      </w:r>
      <w:r>
        <w:rPr>
          <w:b/>
        </w:rPr>
        <w:t>first registration</w:t>
      </w:r>
      <w:r>
        <w:t xml:space="preserve">, Nigeria from </w:t>
      </w:r>
      <w:r>
        <w:rPr>
          <w:b/>
        </w:rPr>
        <w:t>manufacture</w:t>
      </w:r>
      <w:r>
        <w:t xml:space="preserve"> — always compute age on the destination's own basis.</w:t>
      </w:r>
    </w:p>
    <w:p>
      <w:r>
        <w:rPr>
          <w:b/>
        </w:rPr>
        <w:t>Does one rule cover all of Africa?</w:t>
      </w:r>
      <w:r>
        <w:t xml:space="preserve"> No — every country sets its own age basis, steering rule and inspection gate; outside Kenya and Nigeria the rows here are reported, non-primary values to verify officially.</w:t>
      </w:r>
    </w:p>
    <w:p>
      <w:r>
        <w:rPr>
          <w:b/>
        </w:rPr>
        <w:t>What matters besides age?</w:t>
      </w:r>
      <w:r>
        <w:t xml:space="preserve"> Steering side, manufacture-vs-registration basis, vehicle class, and mandated inspection/CoC programmes.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African used-car import age limits,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African used-car import age limits,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African used-car import age limits,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African used-car import age limits,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African used-car import age limits,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輸出バイヤー向けリファレンス｜African used-car import age limits,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자료｜African used-car import age limits,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African used-car import age limits,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African used-car import age limits,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African used-car import age limits,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African used-car import age limits,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出口采购参考｜African used-car import age limits,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Procedures for motor vehicle import (Legal Notice 78/2005; KS 1515 import-conformity route)</w:t>
            </w:r>
          </w:p>
        </w:tc>
        <w:tc>
          <w:tcPr>
            <w:tcW w:type="dxa" w:w="1234"/>
          </w:tcPr>
          <w:p>
            <w:r>
              <w:t>Kenya Revenue Authority (KRA)</w:t>
            </w:r>
          </w:p>
        </w:tc>
        <w:tc>
          <w:tcPr>
            <w:tcW w:type="dxa" w:w="1234"/>
          </w:tcPr>
          <w:p>
            <w:r>
              <w:t>KE</w:t>
            </w:r>
          </w:p>
        </w:tc>
        <w:tc>
          <w:tcPr>
            <w:tcW w:type="dxa" w:w="1234"/>
          </w:tcPr>
          <w:p>
            <w:r>
              <w:t>https://www.kra.go.ke/individual/importing/learn-about-importation/procedures-for-motor-vehicle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Kenya import-conformity legal basis (LN 78/2005, KS1515) and import procedure</w:t>
            </w:r>
          </w:p>
        </w:tc>
      </w:tr>
      <w:tr>
        <w:tc>
          <w:tcPr>
            <w:tcW w:type="dxa" w:w="1234"/>
          </w:tcPr>
          <w:p>
            <w:r>
              <w:t>What you need to know when importing a motor vehicle (guidance; age basis &amp; standards)</w:t>
            </w:r>
          </w:p>
        </w:tc>
        <w:tc>
          <w:tcPr>
            <w:tcW w:type="dxa" w:w="1234"/>
          </w:tcPr>
          <w:p>
            <w:r>
              <w:t>KRA</w:t>
            </w:r>
          </w:p>
        </w:tc>
        <w:tc>
          <w:tcPr>
            <w:tcW w:type="dxa" w:w="1234"/>
          </w:tcPr>
          <w:p>
            <w:r>
              <w:t>KE</w:t>
            </w:r>
          </w:p>
        </w:tc>
        <w:tc>
          <w:tcPr>
            <w:tcW w:type="dxa" w:w="1234"/>
          </w:tcPr>
          <w:p>
            <w:r>
              <w:t>https://www.kra.go.ke/news-center/blog/1075-what-you-need-to-know-when-importing-a-motor-vehicle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Plain-language guidance on Kenya age basis and standards</w:t>
            </w:r>
          </w:p>
        </w:tc>
      </w:tr>
      <w:tr>
        <w:tc>
          <w:tcPr>
            <w:tcW w:type="dxa" w:w="1234"/>
          </w:tcPr>
          <w:p>
            <w:r>
              <w:t>DKS 1515:2025 Road vehicles — Inspection of road vehicles — Code of practice</w:t>
            </w:r>
          </w:p>
        </w:tc>
        <w:tc>
          <w:tcPr>
            <w:tcW w:type="dxa" w:w="1234"/>
          </w:tcPr>
          <w:p>
            <w:r>
              <w:t>Kenya Bureau of Standards (KEBS)</w:t>
            </w:r>
          </w:p>
        </w:tc>
        <w:tc>
          <w:tcPr>
            <w:tcW w:type="dxa" w:w="1234"/>
          </w:tcPr>
          <w:p>
            <w:r>
              <w:t>KE</w:t>
            </w:r>
          </w:p>
        </w:tc>
        <w:tc>
          <w:tcPr>
            <w:tcW w:type="dxa" w:w="1234"/>
          </w:tcPr>
          <w:p>
            <w:r>
              <w:t>https://kebs.azurewebsites.net/wp-content/uploads/2025/05/DKS-1515_2025-Road-vehicles-%E2%80%94-Inspection-of-road-vehicles-%E2%80%94-Code-of-practice_.pdf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§4.7.1 passenger vehicles &gt;8 years from first registration barred; manufacture-to-reg gap ≤1 year; §4.7.2 special-vehicle exceptions</w:t>
            </w:r>
          </w:p>
        </w:tc>
      </w:tr>
      <w:tr>
        <w:tc>
          <w:tcPr>
            <w:tcW w:type="dxa" w:w="1234"/>
          </w:tcPr>
          <w:p>
            <w:r>
              <w:t>Notice to Importers of Used/Secondhand Motor Vehicles</w:t>
            </w:r>
          </w:p>
        </w:tc>
        <w:tc>
          <w:tcPr>
            <w:tcW w:type="dxa" w:w="1234"/>
          </w:tcPr>
          <w:p>
            <w:r>
              <w:t>KEBS</w:t>
            </w:r>
          </w:p>
        </w:tc>
        <w:tc>
          <w:tcPr>
            <w:tcW w:type="dxa" w:w="1234"/>
          </w:tcPr>
          <w:p>
            <w:r>
              <w:t>KE</w:t>
            </w:r>
          </w:p>
        </w:tc>
        <w:tc>
          <w:tcPr>
            <w:tcW w:type="dxa" w:w="1234"/>
          </w:tcPr>
          <w:p>
            <w:r>
              <w:t>https://www.kebs.org/wp-content/uploads/2023/12/NOTICE-TO-IMPORTERS-OF-USED-SECONDHAND-MOTOR-VEHICLES.pdf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KEBS used-vehicle import notice and inspection route</w:t>
            </w:r>
          </w:p>
        </w:tc>
      </w:tr>
      <w:tr>
        <w:tc>
          <w:tcPr>
            <w:tcW w:type="dxa" w:w="1234"/>
          </w:tcPr>
          <w:p>
            <w:r>
              <w:t>Automobiles import procedure (HS 8702–8705; vehicles over 15 years banned; NAC levy; steering wording to re-confirm)</w:t>
            </w:r>
          </w:p>
        </w:tc>
        <w:tc>
          <w:tcPr>
            <w:tcW w:type="dxa" w:w="1234"/>
          </w:tcPr>
          <w:p>
            <w:r>
              <w:t>Nigeria Single Window Trade Portal</w:t>
            </w:r>
          </w:p>
        </w:tc>
        <w:tc>
          <w:tcPr>
            <w:tcW w:type="dxa" w:w="1234"/>
          </w:tcPr>
          <w:p>
            <w:r>
              <w:t>NG</w:t>
            </w:r>
          </w:p>
        </w:tc>
        <w:tc>
          <w:tcPr>
            <w:tcW w:type="dxa" w:w="1234"/>
          </w:tcPr>
          <w:p>
            <w:r>
              <w:t>https://tip.nsw.gov.ng/procedures/automobiles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Nigeria 15-year-from-manufacture ban; NAC levy; HS scope</w:t>
            </w:r>
          </w:p>
        </w:tc>
      </w:tr>
      <w:tr>
        <w:tc>
          <w:tcPr>
            <w:tcW w:type="dxa" w:w="1234"/>
          </w:tcPr>
          <w:p>
            <w:r>
              <w:t>Customs Import Prohibition List reproduction — used motor vehicles above 15 years from manufacture</w:t>
            </w:r>
          </w:p>
        </w:tc>
        <w:tc>
          <w:tcPr>
            <w:tcW w:type="dxa" w:w="1234"/>
          </w:tcPr>
          <w:p>
            <w:r>
              <w:t>Lex Artifex LLP (reproduction of Nigeria Customs list)</w:t>
            </w:r>
          </w:p>
        </w:tc>
        <w:tc>
          <w:tcPr>
            <w:tcW w:type="dxa" w:w="1234"/>
          </w:tcPr>
          <w:p>
            <w:r>
              <w:t>NG</w:t>
            </w:r>
          </w:p>
        </w:tc>
        <w:tc>
          <w:tcPr>
            <w:tcW w:type="dxa" w:w="1234"/>
          </w:tcPr>
          <w:p>
            <w:r>
              <w:t>https://www.lexartifexllp.com/uz/list-of-contraband-goods-in-nigeria/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Corroborates the 15-year manufacture-based prohibition (secondary reproduction)</w:t>
            </w:r>
          </w:p>
        </w:tc>
      </w:tr>
      <w:tr>
        <w:tc>
          <w:tcPr>
            <w:tcW w:type="dxa" w:w="1234"/>
          </w:tcPr>
          <w:p>
            <w:r>
              <w:t>Multi-country age/steering reported values (Ethiopia/Sudan/Mozambique etc.)</w:t>
            </w:r>
          </w:p>
        </w:tc>
        <w:tc>
          <w:tcPr>
            <w:tcW w:type="dxa" w:w="1234"/>
          </w:tcPr>
          <w:p>
            <w:r>
              <w:t>Freight-forwarder material</w:t>
            </w:r>
          </w:p>
        </w:tc>
        <w:tc>
          <w:tcPr>
            <w:tcW w:type="dxa" w:w="1234"/>
          </w:tcPr>
          <w:p>
            <w:r>
              <w:t>Africa</w:t>
            </w:r>
          </w:p>
        </w:tc>
        <w:tc>
          <w:tcPr>
            <w:tcW w:type="dxa" w:w="1234"/>
          </w:tcPr>
          <w:p>
            <w:r>
              <w:t>https://m.11467.com/product/d39248249.htm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Non-primary reported values for countries left flagged</w:t>
            </w:r>
          </w:p>
        </w:tc>
      </w:tr>
      <w:tr>
        <w:tc>
          <w:tcPr>
            <w:tcW w:type="dxa" w:w="1234"/>
          </w:tcPr>
          <w:p>
            <w:r>
              <w:t>Ghana/Tanzania/Mozambique reported thresholds</w:t>
            </w:r>
          </w:p>
        </w:tc>
        <w:tc>
          <w:tcPr>
            <w:tcW w:type="dxa" w:w="1234"/>
          </w:tcPr>
          <w:p>
            <w:r>
              <w:t>Freight-forwarder material</w:t>
            </w:r>
          </w:p>
        </w:tc>
        <w:tc>
          <w:tcPr>
            <w:tcW w:type="dxa" w:w="1234"/>
          </w:tcPr>
          <w:p>
            <w:r>
              <w:t>Africa</w:t>
            </w:r>
          </w:p>
        </w:tc>
        <w:tc>
          <w:tcPr>
            <w:tcW w:type="dxa" w:w="1234"/>
          </w:tcPr>
          <w:p>
            <w:r>
              <w:t>https://m.11467.com/product/d53540859.htm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Ghana OBD-II/Euro-3 and Mozambique reported values (non-primary)</w:t>
            </w:r>
          </w:p>
        </w:tc>
      </w:tr>
      <w:tr>
        <w:tc>
          <w:tcPr>
            <w:tcW w:type="dxa" w:w="1234"/>
          </w:tcPr>
          <w:p>
            <w:r>
              <w:t>Sudan tiered age limits and fees</w:t>
            </w:r>
          </w:p>
        </w:tc>
        <w:tc>
          <w:tcPr>
            <w:tcW w:type="dxa" w:w="1234"/>
          </w:tcPr>
          <w:p>
            <w:r>
              <w:t>Autohome contributor</w:t>
            </w:r>
          </w:p>
        </w:tc>
        <w:tc>
          <w:tcPr>
            <w:tcW w:type="dxa" w:w="1234"/>
          </w:tcPr>
          <w:p>
            <w:r>
              <w:t>Sudan</w:t>
            </w:r>
          </w:p>
        </w:tc>
        <w:tc>
          <w:tcPr>
            <w:tcW w:type="dxa" w:w="1234"/>
          </w:tcPr>
          <w:p>
            <w:r>
              <w:t>https://chejiahao.m.autohome.com.cn/360/chejiahao/detailinfo/26095860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Sudan reported 7/8/10 tiered rule (non-primary)</w:t>
            </w:r>
          </w:p>
        </w:tc>
      </w:tr>
      <w:tr>
        <w:tc>
          <w:tcPr>
            <w:tcW w:type="dxa" w:w="1234"/>
          </w:tcPr>
          <w:p>
            <w:r>
              <w:t>Côte d'Ivoire import (no hard cap / mandatory CoC)</w:t>
            </w:r>
          </w:p>
        </w:tc>
        <w:tc>
          <w:tcPr>
            <w:tcW w:type="dxa" w:w="1234"/>
          </w:tcPr>
          <w:p>
            <w:r>
              <w:t>Freight-forwarder material</w:t>
            </w:r>
          </w:p>
        </w:tc>
        <w:tc>
          <w:tcPr>
            <w:tcW w:type="dxa" w:w="1234"/>
          </w:tcPr>
          <w:p>
            <w:r>
              <w:t>Côte d'Ivoire</w:t>
            </w:r>
          </w:p>
        </w:tc>
        <w:tc>
          <w:tcPr>
            <w:tcW w:type="dxa" w:w="1234"/>
          </w:tcPr>
          <w:p>
            <w:r>
              <w:t>https://m.11467.com/product/d55528521.htm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No fixed cap; CoC + records (non-primary)</w:t>
            </w:r>
          </w:p>
        </w:tc>
      </w:tr>
    </w:tbl>
    <w:p/>
    <w:p>
      <w:r>
        <w:t>*Evidence tiers: Kenya (KEBS+KRA) and Nigeria age rule (Single Window + Customs reproduction) are primary-anchored. Nigeria steering wording and every other country row remain non-primary and must be officially verified for the exact vehicle class before shipment; no regional generalisation is made.*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Multi-country Africa framework (COUNTRY_SPECIFIC; Kenya &amp; Nigeria primary-anchored; other markets flagged; no regional generalisation)</w:t>
      </w:r>
    </w:p>
    <w:p>
      <w:pPr>
        <w:pStyle w:val="ListBullet"/>
      </w:pPr>
      <w:r>
        <w:rPr>
          <w:b/>
        </w:rPr>
        <w:t>Verification method</w:t>
      </w:r>
      <w:r>
        <w:t>: Destination primary instruments preferred over forwarder conflicts (HS_FIRST / SOURCE_SCOPE / PRIMARY_SOURCE_SCOPE_MUST_MATCH); conflicts resolved only where primary text was captured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(Kenya/Nigeria primary; remaining rows explicitly non-primary and flagged, not asserted) · SEO_PASS=PASS · CODEX_REVIEW_PASS=PENDING (independent) · PUBLISH_APPROVED=FALSE</w:t>
      </w:r>
    </w:p>
    <w:p>
      <w:pPr>
        <w:pStyle w:val="ListBullet"/>
      </w:pPr>
      <w:r>
        <w:t>AI_ASSISTED=true · HUMAN_REVIEWED=false · evidence.first_hand=false</w:t>
      </w:r>
    </w:p>
    <w:p>
      <w:r>
        <w:t>#AutoBridge #ExportProcurement #AfricaImport #UsedCarImport #BuyerVerification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