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Bulk Commercial-Truck Fleet Procurement From China: Spec Customisation, Acceptance and Risk Control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Buying a Chinese Truck Fleet in Bulk: Spec &amp; Procurement Guide</w:t>
      </w:r>
    </w:p>
    <w:p>
      <w:pPr>
        <w:pStyle w:val="ListBullet"/>
      </w:pPr>
      <w:r>
        <w:rPr>
          <w:b/>
        </w:rPr>
        <w:t>Meta Description</w:t>
      </w:r>
      <w:r>
        <w:t>: How to specify and bulk-procure Chinese heavy/dump/specialised trucks — duty-cycle engineering, axles/frame/body, export qualification, tender-grade acceptance criteria, documents and destination compliance.</w:t>
      </w:r>
    </w:p>
    <w:p>
      <w:pPr>
        <w:pStyle w:val="ListBullet"/>
      </w:pPr>
      <w:r>
        <w:rPr>
          <w:b/>
        </w:rPr>
        <w:t>Suggested URL</w:t>
      </w:r>
      <w:r>
        <w:t>: /guides/commercial-truck-fleet-procurement-china/</w:t>
      </w:r>
    </w:p>
    <w:p>
      <w:pPr>
        <w:pStyle w:val="ListBullet"/>
      </w:pPr>
      <w:r>
        <w:rPr>
          <w:b/>
        </w:rPr>
        <w:t>H1</w:t>
      </w:r>
      <w:r>
        <w:t>: Procuring a Commercial-Truck Fleet From China: From Duty Cycle to Acceptance</w:t>
      </w:r>
    </w:p>
    <w:p>
      <w:pPr>
        <w:pStyle w:val="ListBullet"/>
      </w:pPr>
      <w:r>
        <w:rPr>
          <w:b/>
        </w:rPr>
        <w:t>Primary Keyword</w:t>
      </w:r>
      <w:r>
        <w:t>: bulk commercial truck fleet procurement from China specification</w:t>
      </w:r>
    </w:p>
    <w:p>
      <w:pPr>
        <w:pStyle w:val="ListBullet"/>
      </w:pPr>
      <w:r>
        <w:rPr>
          <w:b/>
        </w:rPr>
        <w:t>Secondary Search Terms</w:t>
      </w:r>
      <w:r>
        <w:t>: China dump truck 6x4 8x4 export, heavy truck Euro emission specification, reinforced truck axle frame, fleet tender acceptance criteria, commercial vehicle export documents</w:t>
      </w:r>
    </w:p>
    <w:p>
      <w:pPr>
        <w:pStyle w:val="ListBullet"/>
      </w:pPr>
      <w:r>
        <w:rPr>
          <w:b/>
        </w:rPr>
        <w:t>Internal Link Suggestions</w:t>
      </w:r>
      <w:r>
        <w:t>: /vehicles/shacman-x3000-dump-truck/ ; /vehicles/sinotruk-howo-t7h-tractor/ ; /vehicles/foton-aumark-refrigerated-truck/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duty-cycle-to-spec worksheet; reinforced frame/axle diagram; tender acceptance inspection; export document chain</w:t>
      </w:r>
    </w:p>
    <w:p>
      <w:pPr>
        <w:pStyle w:val="ListBullet"/>
      </w:pPr>
      <w:r>
        <w:rPr>
          <w:b/>
        </w:rPr>
        <w:t>ALT Suggestions</w:t>
      </w:r>
      <w:r>
        <w:t>: "Truck fleet duty cycle specification worksheet"; "Double-layer truck frame and reinforced drive axle"; "Fleet tender acceptance inspection at factory"</w:t>
      </w:r>
    </w:p>
    <w:p>
      <w:pPr>
        <w:pStyle w:val="Heading1"/>
      </w:pPr>
      <w:r>
        <w:t>A Truck Fleet Is Engineered to Order, Not Picked Off a Shelf</w:t>
      </w:r>
    </w:p>
    <w:p>
      <w:r>
        <w:t xml:space="preserve">Unlike passenger cars, commercial vehicles are </w:t>
      </w:r>
      <w:r>
        <w:rPr>
          <w:b/>
        </w:rPr>
        <w:t>not standard products</w:t>
      </w:r>
      <w:r>
        <w:t>. A 6×4 mining dump truck, an 8×4 construction tipper, a long-haul tractor and a refrigerated or tanker special-purpose vehicle demand different powertrain, frame, axles, body and emission choices — and bulk orders must be matched to export qualification, documentation and tender-style acceptance. This guide gives fleet buyers, engineering contractors and CV importers a repeatable path from defining the duty cycle to accepting delivery. It does not quote discounts, MOQs or lead times: those are negotiated per project and no authoritative public figures exist.</w:t>
      </w:r>
    </w:p>
    <w:p>
      <w:pPr>
        <w:pStyle w:val="Heading1"/>
      </w:pPr>
      <w:r>
        <w:t>Stage 1 — Define the Duty Cycle Before Talking Price</w:t>
      </w:r>
    </w:p>
    <w:p>
      <w:r>
        <w:t>Specify, in writing, the operating reality the trucks will face (per FAW/commercial-vehicle procurement guidance):</w:t>
      </w:r>
    </w:p>
    <w:p>
      <w:pPr>
        <w:pStyle w:val="ListBullet"/>
      </w:pPr>
      <w:r>
        <w:rPr>
          <w:b/>
        </w:rPr>
        <w:t>Application and configuration</w:t>
      </w:r>
      <w:r>
        <w:t>: e.g., 6×4 mining/quarry haul vs 8×4 on-highway dump vs 4×2 tractor; urban distribution vs long-haul.</w:t>
      </w:r>
    </w:p>
    <w:p>
      <w:pPr>
        <w:pStyle w:val="ListBullet"/>
      </w:pPr>
      <w:r>
        <w:rPr>
          <w:b/>
        </w:rPr>
        <w:t>Payload and GVW target</w:t>
      </w:r>
      <w:r>
        <w:t>, terrain (gradient, unpaved/bad roads), annual mileage and climate.</w:t>
      </w:r>
    </w:p>
    <w:p>
      <w:pPr>
        <w:pStyle w:val="ListBullet"/>
      </w:pPr>
      <w:r>
        <w:rPr>
          <w:b/>
        </w:rPr>
        <w:t>Fuel type</w:t>
      </w:r>
      <w:r>
        <w:t xml:space="preserve">: diesel vs </w:t>
      </w:r>
      <w:r>
        <w:rPr>
          <w:b/>
        </w:rPr>
        <w:t>LNG/CNG</w:t>
      </w:r>
      <w:r>
        <w:t xml:space="preserve"> — chosen against local fuel/CNG availability and emission rules, not domestic Chinese habits.</w:t>
      </w:r>
    </w:p>
    <w:p>
      <w:pPr>
        <w:pStyle w:val="ListBullet"/>
      </w:pPr>
      <w:r>
        <w:rPr>
          <w:b/>
        </w:rPr>
        <w:t>Emission standard the destination accepts</w:t>
      </w:r>
      <w:r>
        <w:t xml:space="preserve"> (e.g., Euro II vs Euro V class) — over-specifying raises cost; under-specifying blocks import.</w:t>
      </w:r>
    </w:p>
    <w:p>
      <w:pPr>
        <w:pStyle w:val="ListBullet"/>
      </w:pPr>
      <w:r>
        <w:rPr>
          <w:b/>
        </w:rPr>
        <w:t>Tyre specification</w:t>
      </w:r>
      <w:r>
        <w:t>, and special fitments: steering side (RHD/LHD), refrigeration unit, hydraulic system (tipper/tanker), PTO, etc.</w:t>
      </w:r>
    </w:p>
    <w:p>
      <w:pPr>
        <w:pStyle w:val="Heading1"/>
      </w:pPr>
      <w:r>
        <w:t>Stage 2 — Engineer the Specification to the Work</w:t>
      </w:r>
    </w:p>
    <w:p>
      <w:r>
        <w:t>Chinese CV builders offer duty-rated upgrades that matter for harsh operation (manufacturer guidance):</w:t>
      </w:r>
    </w:p>
    <w:p>
      <w:pPr>
        <w:pStyle w:val="ListBullet"/>
      </w:pPr>
      <w:r>
        <w:rPr>
          <w:b/>
        </w:rPr>
        <w:t>Frame</w:t>
      </w:r>
      <w:r>
        <w:t xml:space="preserve">: a </w:t>
      </w:r>
      <w:r>
        <w:rPr>
          <w:b/>
        </w:rPr>
        <w:t>double-layer (reinforced) chassis frame</w:t>
      </w:r>
      <w:r>
        <w:t xml:space="preserve"> for overload-prone and rough-road work.</w:t>
      </w:r>
    </w:p>
    <w:p>
      <w:pPr>
        <w:pStyle w:val="ListBullet"/>
      </w:pPr>
      <w:r>
        <w:rPr>
          <w:b/>
        </w:rPr>
        <w:t>Axles</w:t>
      </w:r>
      <w:r>
        <w:t>: reinforced drive axles (e.g., a heavy-duty 457-class rear axle cited by a builder) for high traction/load; final-drive ratio matched to grade and load.</w:t>
      </w:r>
    </w:p>
    <w:p>
      <w:pPr>
        <w:pStyle w:val="ListBullet"/>
      </w:pPr>
      <w:r>
        <w:rPr>
          <w:b/>
        </w:rPr>
        <w:t>Suspension, brakes and tyres</w:t>
      </w:r>
      <w:r>
        <w:t xml:space="preserve"> sized to GVW and terrain; consider cooling and intake for hot/dusty environments.</w:t>
      </w:r>
    </w:p>
    <w:p>
      <w:pPr>
        <w:pStyle w:val="ListBullet"/>
      </w:pPr>
      <w:r>
        <w:rPr>
          <w:b/>
        </w:rPr>
        <w:t>Cargo body / superstructure</w:t>
      </w:r>
      <w:r>
        <w:t>: for specialised units (dump, tanker, reefer, sweeper), the body is a separate engineering decision from the chassis — specify material, thickness and lift/pump system.</w:t>
      </w:r>
    </w:p>
    <w:p>
      <w:pPr>
        <w:pStyle w:val="Heading1"/>
      </w:pPr>
      <w:r>
        <w:t>Stage 3 — Write Tender-Grade Acceptance Criteria</w:t>
      </w:r>
    </w:p>
    <w:p>
      <w:r>
        <w:t xml:space="preserve">The clearest way to avoid "looks the same, built weaker" disputes is to put hard, measurable parameters in the contract. A </w:t>
      </w:r>
      <w:r>
        <w:rPr>
          <w:b/>
        </w:rPr>
        <w:t>real Chinese tender</w:t>
      </w:r>
      <w:r>
        <w:t xml:space="preserve"> for dump trucks (Hunan Road &amp; Bridge, Dushanbe-Tajikistan project, 15 units) set binding technical indicators such as:</w:t>
      </w:r>
    </w:p>
    <w:p>
      <w:pPr>
        <w:pStyle w:val="ListBullet"/>
      </w:pPr>
      <w:r>
        <w:t xml:space="preserve">Cargo-body </w:t>
      </w:r>
      <w:r>
        <w:rPr>
          <w:b/>
        </w:rPr>
        <w:t>volume ≥ 15 m³</w:t>
      </w:r>
    </w:p>
    <w:p>
      <w:pPr>
        <w:pStyle w:val="ListBullet"/>
      </w:pPr>
      <w:r>
        <w:rPr>
          <w:b/>
        </w:rPr>
        <w:t>T700 high-strength wear-resistant steel</w:t>
      </w:r>
    </w:p>
    <w:p>
      <w:pPr>
        <w:pStyle w:val="ListBullet"/>
      </w:pPr>
      <w:r>
        <w:t xml:space="preserve">Floor plate </w:t>
      </w:r>
      <w:r>
        <w:rPr>
          <w:b/>
        </w:rPr>
        <w:t>≥ 10 mm</w:t>
      </w:r>
      <w:r>
        <w:t xml:space="preserve">, side plate </w:t>
      </w:r>
      <w:r>
        <w:rPr>
          <w:b/>
        </w:rPr>
        <w:t>≥ 8 mm</w:t>
      </w:r>
    </w:p>
    <w:p>
      <w:pPr>
        <w:pStyle w:val="ListBullet"/>
      </w:pPr>
      <w:r>
        <w:t xml:space="preserve">Specified gearbox gear count and </w:t>
      </w:r>
      <w:r>
        <w:rPr>
          <w:b/>
        </w:rPr>
        <w:t>hoist/lift type</w:t>
      </w:r>
    </w:p>
    <w:p>
      <w:r>
        <w:t>Use the same discipline: name brand/model of engine, gearbox and axles, steel grade and plate thicknesses, body volume, tyre brand/spec, paint and welding standards, and the inspection method (factory witness, third-party SGS-type inspection, or acceptance on arrival).</w:t>
      </w:r>
    </w:p>
    <w:p>
      <w:pPr>
        <w:pStyle w:val="Heading1"/>
      </w:pPr>
      <w:r>
        <w:t>Stage 4 — Vet the Supplier and Its Export Qualification</w:t>
      </w:r>
    </w:p>
    <w:p>
      <w:r>
        <w:t>Apply supplier due diligence (see the supplier-vetting guide) with CV-specific checks:</w:t>
      </w:r>
    </w:p>
    <w:p>
      <w:pPr>
        <w:pStyle w:val="ListBullet"/>
      </w:pPr>
      <w:r>
        <w:rPr>
          <w:b/>
        </w:rPr>
        <w:t>Authorisation tier</w:t>
      </w:r>
      <w:r>
        <w:t xml:space="preserve">: prefer a </w:t>
      </w:r>
      <w:r>
        <w:rPr>
          <w:b/>
        </w:rPr>
        <w:t>tier-1 (first-level) authorised dealer</w:t>
      </w:r>
      <w:r>
        <w:t xml:space="preserve"> or the factory; verify years in business, certifications, reference cases and production capacity.</w:t>
      </w:r>
    </w:p>
    <w:p>
      <w:pPr>
        <w:pStyle w:val="ListBullet"/>
      </w:pPr>
      <w:r>
        <w:rPr>
          <w:b/>
        </w:rPr>
        <w:t>Export qualification</w:t>
      </w:r>
      <w:r>
        <w:t xml:space="preserve">: the exporter needs import/export operating rights, MOFCOM filing and a place on the </w:t>
      </w:r>
      <w:r>
        <w:rPr>
          <w:b/>
        </w:rPr>
        <w:t>current vehicle-export qualification list</w:t>
      </w:r>
      <w:r>
        <w:t xml:space="preserve"> (published/updated annually — use the current year's).</w:t>
      </w:r>
    </w:p>
    <w:p>
      <w:pPr>
        <w:pStyle w:val="ListBullet"/>
      </w:pPr>
      <w:r>
        <w:rPr>
          <w:b/>
        </w:rPr>
        <w:t>New trucks</w:t>
      </w:r>
      <w:r>
        <w:t xml:space="preserve"> require </w:t>
      </w:r>
      <w:r>
        <w:rPr>
          <w:b/>
        </w:rPr>
        <w:t>OEM authorisation</w:t>
      </w:r>
      <w:r>
        <w:t xml:space="preserve">; </w:t>
      </w:r>
      <w:r>
        <w:rPr>
          <w:b/>
        </w:rPr>
        <w:t>used trucks</w:t>
      </w:r>
      <w:r>
        <w:t xml:space="preserve"> must (per industry guidance) be more than </w:t>
      </w:r>
      <w:r>
        <w:rPr>
          <w:b/>
        </w:rPr>
        <w:t>one year from mandatory scrap age</w:t>
      </w:r>
      <w:r>
        <w:t xml:space="preserve"> and pass </w:t>
      </w:r>
      <w:r>
        <w:rPr>
          <w:b/>
        </w:rPr>
        <w:t>third-party inspection</w:t>
      </w:r>
      <w:r>
        <w:t xml:space="preserve"> before export.</w:t>
      </w:r>
    </w:p>
    <w:p>
      <w:pPr>
        <w:pStyle w:val="ListBullet"/>
      </w:pPr>
      <w:r>
        <w:t xml:space="preserve">For the major OEM groups (FAW, Sinotruk, Shacman, Foton, Dongfeng), assess the </w:t>
      </w:r>
      <w:r>
        <w:rPr>
          <w:b/>
        </w:rPr>
        <w:t>overseas authorised service/spare-parts network</w:t>
      </w:r>
      <w:r>
        <w:t xml:space="preserve"> in your country — a cheap truck without local parts support is a fleet liability. This guide gives the evaluation frame; network coverage must be verified per OEM.</w:t>
      </w:r>
    </w:p>
    <w:p>
      <w:pPr>
        <w:pStyle w:val="Heading1"/>
      </w:pPr>
      <w:r>
        <w:t>Stage 5 — Assemble the Export Document Chain</w:t>
      </w:r>
    </w:p>
    <w:p>
      <w:r>
        <w:t>Base documentation for CV export (industry guidance):</w:t>
      </w:r>
    </w:p>
    <w:p>
      <w:pPr>
        <w:pStyle w:val="ListBullet"/>
      </w:pPr>
      <w:r>
        <w:rPr>
          <w:b/>
        </w:rPr>
        <w:t>Customs export declaration</w:t>
      </w:r>
    </w:p>
    <w:p>
      <w:pPr>
        <w:pStyle w:val="ListBullet"/>
      </w:pPr>
      <w:r>
        <w:rPr>
          <w:b/>
        </w:rPr>
        <w:t>Commercial invoice</w:t>
      </w:r>
      <w:r>
        <w:t xml:space="preserve"> stating Incoterm (FOB/CIF) and insured value</w:t>
      </w:r>
    </w:p>
    <w:p>
      <w:pPr>
        <w:pStyle w:val="ListBullet"/>
      </w:pPr>
      <w:r>
        <w:rPr>
          <w:b/>
        </w:rPr>
        <w:t>Packing list</w:t>
      </w:r>
      <w:r>
        <w:t xml:space="preserve"> carrying </w:t>
      </w:r>
      <w:r>
        <w:rPr>
          <w:b/>
        </w:rPr>
        <w:t>VIN, engine number and container/unit numbers</w:t>
      </w:r>
    </w:p>
    <w:p>
      <w:pPr>
        <w:pStyle w:val="ListBullet"/>
      </w:pPr>
      <w:r>
        <w:rPr>
          <w:b/>
        </w:rPr>
        <w:t>Foreign-trade contract</w:t>
      </w:r>
      <w:r>
        <w:t xml:space="preserve"> with the agreed Incoterm, technical annex, acceptance standard and after-sales terms</w:t>
      </w:r>
    </w:p>
    <w:p>
      <w:pPr>
        <w:pStyle w:val="ListBullet"/>
      </w:pPr>
      <w:r>
        <w:t>Certificate of origin, OEM authorisation and (where required) third-party inspection/used-vehicle certificates</w:t>
      </w:r>
    </w:p>
    <w:p>
      <w:pPr>
        <w:pStyle w:val="Heading1"/>
      </w:pPr>
      <w:r>
        <w:t>Stage 6 — Destination Compliance Before Production</w:t>
      </w:r>
    </w:p>
    <w:p>
      <w:r>
        <w:t xml:space="preserve">Research the destination </w:t>
      </w:r>
      <w:r>
        <w:rPr>
          <w:b/>
        </w:rPr>
        <w:t>before</w:t>
      </w:r>
      <w:r>
        <w:t xml:space="preserve"> tooling the order (logistics guidance): banned/restricted models, </w:t>
      </w:r>
      <w:r>
        <w:rPr>
          <w:b/>
        </w:rPr>
        <w:t>RHD/LHD</w:t>
      </w:r>
      <w:r>
        <w:t xml:space="preserve">, vehicle-age rules, treatment of accident/modified units, and the accepted </w:t>
      </w:r>
      <w:r>
        <w:rPr>
          <w:b/>
        </w:rPr>
        <w:t>emission standard</w:t>
      </w:r>
      <w:r>
        <w:t xml:space="preserve"> (Euro-class or local). A fleet built to Chinese domestic regulation is not automatically importable — this is country-specific and must be checked per market (see the Saudi and Russia guides for examples).</w:t>
      </w:r>
    </w:p>
    <w:p>
      <w:pPr>
        <w:pStyle w:val="Heading1"/>
      </w:pPr>
      <w:r>
        <w:t>Process Flow for a Specialised/Fleet Order</w:t>
      </w:r>
    </w:p>
    <w:p>
      <w:r>
        <w:t xml:space="preserve">A manufacturer's documented 12-step flow condenses to: </w:t>
      </w:r>
      <w:r>
        <w:rPr>
          <w:b/>
        </w:rPr>
        <w:t>needs confirmation (use/chassis/tank/pump) → technical proposal → commercial negotiation (Incoterms, payment, lead time) → contract embedding technical parameters, acceptance standard and after-sales → production supervision → inspection → export documentation → shipment</w:t>
      </w:r>
      <w:r>
        <w:t>. Payment structuring (T/T vs L/C) is covered in the dedicated payment guide and is not repeated here.</w:t>
      </w:r>
    </w:p>
    <w:p>
      <w:pPr>
        <w:pStyle w:val="Heading1"/>
      </w:pPr>
      <w:r>
        <w:t>Negotiation Dimensions (No Invented Numbers)</w:t>
      </w:r>
    </w:p>
    <w:p>
      <w:r>
        <w:t>Where bargaining happens — and what to pin contractually: unit price vs specification level, spare-parts package and common-wear-part kit, technician training/warranty terms, delivery schedule tied to milestones, inspection rights, and phased payment against production/inspection evidence. Obtain real figures from the supplier per project; never assume a "bulk discount" percentage.</w:t>
      </w:r>
    </w:p>
    <w:p>
      <w:pPr>
        <w:pStyle w:val="Heading1"/>
      </w:pPr>
      <w:r>
        <w:t>Pre-Contract Checklist</w:t>
      </w:r>
    </w:p>
    <w:p>
      <w:pPr>
        <w:pStyle w:val="ListBullet"/>
      </w:pPr>
      <w:r>
        <w:t>Duty cycle, GVW/payload, fuel and destination emission standard fixed in writing.</w:t>
      </w:r>
    </w:p>
    <w:p>
      <w:pPr>
        <w:pStyle w:val="ListBullet"/>
      </w:pPr>
      <w:r>
        <w:t>Frame/axle/suspension/body materials and thicknesses specified to tender grade.</w:t>
      </w:r>
    </w:p>
    <w:p>
      <w:pPr>
        <w:pStyle w:val="ListBullet"/>
      </w:pPr>
      <w:r>
        <w:t>Exporter qualification, OEM authorisation (or used-truck age+inspection) verified.</w:t>
      </w:r>
    </w:p>
    <w:p>
      <w:pPr>
        <w:pStyle w:val="ListBullet"/>
      </w:pPr>
      <w:r>
        <w:t>Local OEM service/spare-parts coverage confirmed for the destination.</w:t>
      </w:r>
    </w:p>
    <w:p>
      <w:pPr>
        <w:pStyle w:val="ListBullet"/>
      </w:pPr>
      <w:r>
        <w:t>Document chain (VIN/engine number, Incoterm, insured value) templated.</w:t>
      </w:r>
    </w:p>
    <w:p>
      <w:pPr>
        <w:pStyle w:val="ListBullet"/>
      </w:pPr>
      <w:r>
        <w:t>Destination RHD/age/emission/import restrictions cleared.</w:t>
      </w:r>
    </w:p>
    <w:p>
      <w:pPr>
        <w:pStyle w:val="ListBullet"/>
      </w:pPr>
      <w:r>
        <w:t>Acceptance/inspection method and after-sales terms embedded in the contract.</w:t>
      </w:r>
    </w:p>
    <w:p>
      <w:pPr>
        <w:pStyle w:val="Heading1"/>
      </w:pPr>
      <w:r>
        <w:t>Frequently Asked Questions</w:t>
      </w:r>
    </w:p>
    <w:p>
      <w:r>
        <w:rPr>
          <w:b/>
        </w:rPr>
        <w:t>Why not just order the standard domestic configuration?</w:t>
      </w:r>
      <w:r>
        <w:t xml:space="preserve"> Domestic specs target Chinese fuel, roads and emission rules; fleets need duty-rated frame/axles/body and the destination's emission standard engineered in. </w:t>
      </w:r>
      <w:r>
        <w:rPr>
          <w:b/>
        </w:rPr>
        <w:t>How do I stop a supplier substituting weaker steel or axles?</w:t>
      </w:r>
      <w:r>
        <w:t xml:space="preserve"> Write measurable acceptance criteria (steel grade, plate thickness, named axle/gearbox models, body volume) into the contract and inspect against them, as real tenders do. </w:t>
      </w:r>
      <w:r>
        <w:rPr>
          <w:b/>
        </w:rPr>
        <w:t>What qualification must the exporter hold?</w:t>
      </w:r>
      <w:r>
        <w:t xml:space="preserve"> Import/export rights, MOFCOM filing and a place on the current export-qualification list, plus OEM authorisation for new units; used trucks need age and third-party inspection conditions met. </w:t>
      </w:r>
      <w:r>
        <w:rPr>
          <w:b/>
        </w:rPr>
        <w:t>Which matters more, price or local parts support?</w:t>
      </w:r>
      <w:r>
        <w:t xml:space="preserve"> For a working fleet, local service/spare-parts coverage often determines total cost of ownership — verify the OEM network before choosing on price. </w:t>
      </w:r>
      <w:r>
        <w:rPr>
          <w:b/>
        </w:rPr>
        <w:t>Are standard bulk discounts available?</w:t>
      </w:r>
      <w:r>
        <w:t xml:space="preserve"> Discounts, MOQs and lead times are per-project commercial terms with no authoritative public figures; negotiate them against a tightly specified technical annex.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Step-by-step sourcing of commercial vehicles from China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Qingdao Chary Machinery (manufacturer)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https://www.charymachinery.com/the-step-by-step-guide-for-international-buyers-sourcing-commercial-vehicles-from-china.html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Diesel/LNG/CNG, double-layer frame, 457 axle customisation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Efficient FAW truck procurement risk-mitigation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HTNXT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https://www.htnxt.com/supplier/CHARY/page/Efficient-FAW-Truck-Procurement:-A-Step-by-Step-Risk-Mitigation-Guide-for-International-Buyers.html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Duty-cycle definition, supplier screening criteria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Domestic truck export procedures/qualification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Guangzhou Pujiang Trade (11467)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https://guangzhou053049.11467.com/m/news/15260806.asp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qualification, OEM authorisation, used-truck rules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Truck export full-process document 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Guangzhou Pujiang Trade (11467)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https://guangzhou053049.11467.com/m/news/12122512.asp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Declaration/invoice/packing list/contract document chain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Specialised-vehicle export 12-step flow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Chengli Special Auto (manufacturer)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CN→Africa/Global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https://www.chenglix.com/water-supply-fire-news/3547068.html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Needs→proposal→negotiation→contract flow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15-unit dump-truck procurement tender (real tender)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Hunan Road &amp; Bridge Group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CN→Central Asia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http://www.hnrb.cn/2025/zhaobiaogonggao_0925/9717.html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Hard acceptance specs: ≥15 m³, T700 steel, floor ≥10 mm, side ≥8 mm, lift type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&amp; machinery export process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QDNE Shipping (logistics)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CN→Global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https://www.qdneshipping.com/en/vehiclemachineryexportprocess.html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Destination banned/limited models, RHD/age/emission checks</w:t>
            </w:r>
          </w:p>
        </w:tc>
      </w:tr>
    </w:tbl>
    <w:p>
      <w:r>
        <w:rPr>
          <w:i/>
        </w:rPr>
        <w:t>Verification note: the tender acceptance indicators come from a real tender document (VERIFIED). Process, qualification and customisation points are manufacturer/industry guidance (T3); current-year qualification lists, OEM overseas networks and all commercial terms (discount/MOQ/lead time) must be obtained live and are not estimated here.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Global (commercial vehicles sourced from China)</w:t>
      </w:r>
    </w:p>
    <w:p>
      <w:pPr>
        <w:pStyle w:val="ListBullet"/>
      </w:pPr>
      <w:r>
        <w:rPr>
          <w:b/>
        </w:rPr>
        <w:t>Verification method</w:t>
      </w:r>
      <w:r>
        <w:t>: Real tender for acceptance criteria; manufacturer/industry sources for process; commercial figures deliberately left to negotiation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