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oto Sans" w:hAnsi="Noto Sans" w:eastAsia="Noto Sans CJK SC" w:cs="Noto Sans Arabic"/>
          <w:b w:val="0"/>
          <w:sz w:val="23"/>
        </w:rPr>
        <w:t>AutoBridge Export</w:t>
      </w:r>
    </w:p>
    <w:p>
      <w:pPr/>
      <w:r>
        <w:t>BUYER GUIDE REPAIR PACKAGE — BATCH 2 V3 CONTENT REPAIR</w:t>
      </w:r>
    </w:p>
    <w:p>
      <w:pPr>
        <w:pStyle w:val="Heading1"/>
      </w:pPr>
      <w:r>
        <w:rPr>
          <w:rFonts w:ascii="Noto Sans" w:hAnsi="Noto Sans" w:eastAsia="Noto Sans CJK SC" w:cs="Noto Sans Arabic"/>
          <w:b w:val="0"/>
          <w:sz w:val="30"/>
        </w:rPr>
        <w:t>EV Battery Warranty in Southeast Asia: What Importers Must Prove Before Buying</w:t>
      </w:r>
    </w:p>
    <w:p>
      <w:pPr/>
      <w:r>
        <w:t>Package: AB50-024</w:t>
      </w:r>
    </w:p>
    <w:p>
      <w:pPr/>
      <w:r>
        <w:t>Evidence basis: official/authoritative source URLs are listed in this package; deployment must re-open critical URLs before publication.</w:t>
      </w:r>
    </w:p>
    <w:p>
      <w:pPr/>
      <w:r>
        <w:t>Release status: READY FOR INDEPENDENT MULTILINGUAL QA AND PR REVIEW — NOT YET PUBLISHED.</w:t>
      </w:r>
    </w:p>
    <w:p>
      <w:pPr/>
      <w:r>
        <w:rPr>
          <w:rFonts w:ascii="Noto Sans" w:hAnsi="Noto Sans" w:eastAsia="Noto Sans CJK SC" w:cs="Noto Sans Arabic"/>
          <w:b w:val="0"/>
          <w:sz w:val="18"/>
        </w:rPr>
        <w:t>This package repairs the existing URL in place. It preserves evidence boundaries and does not convert a source-market specification or country rule into a global claim.</w:t>
      </w:r>
    </w:p>
    <w:p>
      <w:pPr>
        <w:pStyle w:val="Heading2"/>
      </w:pPr>
      <w:r>
        <w:rPr>
          <w:rFonts w:ascii="Noto Sans" w:hAnsi="Noto Sans" w:eastAsia="Noto Sans CJK SC" w:cs="Noto Sans Arabic"/>
          <w:b w:val="0"/>
          <w:sz w:val="23"/>
        </w:rPr>
        <w:t>Deployment role</w:t>
      </w:r>
    </w:p>
    <w:p>
      <w:pPr>
        <w:pStyle w:val="ListBullet"/>
      </w:pPr>
      <w:r>
        <w:rPr>
          <w:rFonts w:ascii="Noto Sans" w:hAnsi="Noto Sans" w:eastAsia="Noto Sans CJK SC" w:cs="Noto Sans Arabic"/>
          <w:b w:val="0"/>
          <w:sz w:val="18"/>
        </w:rPr>
        <w:t>Update the existing page in place and preserve the supplied URL plus its 12 locale counterparts; do not create a duplicate page.</w:t>
      </w:r>
    </w:p>
    <w:p>
      <w:pPr>
        <w:pStyle w:val="ListBullet"/>
      </w:pPr>
      <w:r>
        <w:rPr>
          <w:rFonts w:ascii="Noto Sans" w:hAnsi="Noto Sans" w:eastAsia="Noto Sans CJK SC" w:cs="Noto Sans Arabic"/>
          <w:b w:val="0"/>
          <w:sz w:val="18"/>
        </w:rPr>
        <w:t>The deployment AI is an executor, not an author. Do not rewrite, shorten, retranslate, add facts, add prices or change the evidence boundary.</w:t>
      </w:r>
    </w:p>
    <w:p>
      <w:pPr>
        <w:pStyle w:val="ListBullet"/>
      </w:pPr>
      <w:r>
        <w:rPr>
          <w:rFonts w:ascii="Noto Sans" w:hAnsi="Noto Sans" w:eastAsia="Noto Sans CJK SC" w:cs="Noto Sans Arabic"/>
          <w:b w:val="0"/>
          <w:sz w:val="18"/>
        </w:rPr>
        <w:t>If a critical source becomes inaccessible, materially changes or contradicts the package, place the page on quality hold and report the issue.</w:t>
      </w:r>
    </w:p>
    <w:p>
      <w:pPr>
        <w:pStyle w:val="ListBullet"/>
      </w:pPr>
      <w:r>
        <w:rPr>
          <w:rFonts w:ascii="Noto Sans" w:hAnsi="Noto Sans" w:eastAsia="Noto Sans CJK SC" w:cs="Noto Sans Arabic"/>
          <w:b w:val="0"/>
          <w:sz w:val="18"/>
        </w:rPr>
        <w:t>Do not mark “Human reviewed” until a named human reviewer actually approves the page.</w:t>
      </w:r>
    </w:p>
    <w:p>
      <w:pPr>
        <w:pStyle w:val="ListBullet"/>
      </w:pPr>
      <w:r>
        <w:rPr>
          <w:rFonts w:ascii="Noto Sans" w:hAnsi="Noto Sans" w:eastAsia="Noto Sans CJK SC" w:cs="Noto Sans Arabic"/>
          <w:b w:val="0"/>
          <w:sz w:val="18"/>
        </w:rPr>
        <w:t>After deployment verify one H1, title/meta fields, image and ALT, source module, self-canonical, reciprocal hreflang and mobile/desktop rendering.</w:t>
      </w:r>
    </w:p>
    <w:p>
      <w:pPr>
        <w:pStyle w:val="Heading2"/>
      </w:pPr>
      <w:r>
        <w:rPr>
          <w:rFonts w:ascii="Noto Sans" w:hAnsi="Noto Sans" w:eastAsia="Noto Sans CJK SC" w:cs="Noto Sans Arabic"/>
          <w:b w:val="0"/>
          <w:sz w:val="23"/>
        </w:rPr>
        <w:t>Editorial metadata</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top"/>
            <w:shd w:fill="E7EEF7"/>
          </w:tcPr>
          <w:p>
            <w:r/>
            <w:r>
              <w:rPr>
                <w:rFonts w:ascii="Noto Sans" w:hAnsi="Noto Sans"/>
                <w:b/>
                <w:sz w:val="17"/>
              </w:rPr>
              <w:t>Field</w:t>
            </w:r>
          </w:p>
        </w:tc>
        <w:tc>
          <w:tcPr>
            <w:tcW w:type="dxa" w:w="5184"/>
            <w:vAlign w:val="top"/>
            <w:shd w:fill="E7EEF7"/>
          </w:tcPr>
          <w:p>
            <w:r/>
            <w:r>
              <w:rPr>
                <w:rFonts w:ascii="Noto Sans" w:hAnsi="Noto Sans"/>
                <w:b/>
                <w:sz w:val="17"/>
              </w:rPr>
              <w:t>Value</w:t>
            </w:r>
          </w:p>
        </w:tc>
      </w:tr>
      <w:tr>
        <w:tc>
          <w:tcPr>
            <w:tcW w:type="dxa" w:w="5184"/>
            <w:vAlign w:val="top"/>
          </w:tcPr>
          <w:p>
            <w:r/>
            <w:r>
              <w:rPr>
                <w:rFonts w:ascii="Noto Sans" w:hAnsi="Noto Sans"/>
                <w:b w:val="0"/>
                <w:sz w:val="17"/>
              </w:rPr>
              <w:t>Content owner</w:t>
            </w:r>
          </w:p>
        </w:tc>
        <w:tc>
          <w:tcPr>
            <w:tcW w:type="dxa" w:w="5184"/>
            <w:vAlign w:val="top"/>
          </w:tcPr>
          <w:p>
            <w:r/>
            <w:r>
              <w:rPr>
                <w:rFonts w:ascii="Noto Sans" w:hAnsi="Noto Sans"/>
                <w:b w:val="0"/>
                <w:sz w:val="17"/>
              </w:rPr>
              <w:t>AutoBridge Export Editorial Team</w:t>
            </w:r>
          </w:p>
        </w:tc>
      </w:tr>
      <w:tr>
        <w:tc>
          <w:tcPr>
            <w:tcW w:type="dxa" w:w="5184"/>
            <w:vAlign w:val="top"/>
          </w:tcPr>
          <w:p>
            <w:r/>
            <w:r>
              <w:rPr>
                <w:rFonts w:ascii="Noto Sans" w:hAnsi="Noto Sans"/>
                <w:b w:val="0"/>
                <w:sz w:val="17"/>
              </w:rPr>
              <w:t>Research</w:t>
            </w:r>
          </w:p>
        </w:tc>
        <w:tc>
          <w:tcPr>
            <w:tcW w:type="dxa" w:w="5184"/>
            <w:vAlign w:val="top"/>
          </w:tcPr>
          <w:p>
            <w:r/>
            <w:r>
              <w:rPr>
                <w:rFonts w:ascii="Noto Sans" w:hAnsi="Noto Sans"/>
                <w:b w:val="0"/>
                <w:sz w:val="17"/>
              </w:rPr>
              <w:t>AI-assisted; official/authoritative sources listed in package</w:t>
            </w:r>
          </w:p>
        </w:tc>
      </w:tr>
      <w:tr>
        <w:tc>
          <w:tcPr>
            <w:tcW w:type="dxa" w:w="5184"/>
            <w:vAlign w:val="top"/>
          </w:tcPr>
          <w:p>
            <w:r/>
            <w:r>
              <w:rPr>
                <w:rFonts w:ascii="Noto Sans" w:hAnsi="Noto Sans"/>
                <w:b w:val="0"/>
                <w:sz w:val="17"/>
              </w:rPr>
              <w:t>Drafting</w:t>
            </w:r>
          </w:p>
        </w:tc>
        <w:tc>
          <w:tcPr>
            <w:tcW w:type="dxa" w:w="5184"/>
            <w:vAlign w:val="top"/>
          </w:tcPr>
          <w:p>
            <w:r/>
            <w:r>
              <w:rPr>
                <w:rFonts w:ascii="Noto Sans" w:hAnsi="Noto Sans"/>
                <w:b w:val="0"/>
                <w:sz w:val="17"/>
              </w:rPr>
              <w:t>AI-assisted, second-batch editorial rewrite</w:t>
            </w:r>
          </w:p>
        </w:tc>
      </w:tr>
      <w:tr>
        <w:tc>
          <w:tcPr>
            <w:tcW w:type="dxa" w:w="5184"/>
            <w:vAlign w:val="top"/>
          </w:tcPr>
          <w:p>
            <w:r/>
            <w:r>
              <w:rPr>
                <w:rFonts w:ascii="Noto Sans" w:hAnsi="Noto Sans"/>
                <w:b w:val="0"/>
                <w:sz w:val="17"/>
              </w:rPr>
              <w:t>Language set</w:t>
            </w:r>
          </w:p>
        </w:tc>
        <w:tc>
          <w:tcPr>
            <w:tcW w:type="dxa" w:w="5184"/>
            <w:vAlign w:val="top"/>
          </w:tcPr>
          <w:p>
            <w:r/>
            <w:r>
              <w:rPr>
                <w:rFonts w:ascii="Noto Sans" w:hAnsi="Noto Sans"/>
                <w:b w:val="0"/>
                <w:sz w:val="17"/>
              </w:rPr>
              <w:t>EN / FR / DE / ES / PT / JA / KO / VI / TH / ID / AR / ZH</w:t>
            </w:r>
          </w:p>
        </w:tc>
      </w:tr>
      <w:tr>
        <w:tc>
          <w:tcPr>
            <w:tcW w:type="dxa" w:w="5184"/>
            <w:vAlign w:val="top"/>
          </w:tcPr>
          <w:p>
            <w:r/>
            <w:r>
              <w:rPr>
                <w:rFonts w:ascii="Noto Sans" w:hAnsi="Noto Sans"/>
                <w:b w:val="0"/>
                <w:sz w:val="17"/>
              </w:rPr>
              <w:t>Named human final review</w:t>
            </w:r>
          </w:p>
        </w:tc>
        <w:tc>
          <w:tcPr>
            <w:tcW w:type="dxa" w:w="5184"/>
            <w:vAlign w:val="top"/>
          </w:tcPr>
          <w:p>
            <w:r/>
            <w:r>
              <w:rPr>
                <w:rFonts w:ascii="Noto Sans" w:hAnsi="Noto Sans"/>
                <w:b w:val="0"/>
                <w:sz w:val="17"/>
              </w:rPr>
              <w:t>PENDING USER APPROVAL</w:t>
            </w:r>
          </w:p>
        </w:tc>
      </w:tr>
      <w:tr>
        <w:tc>
          <w:tcPr>
            <w:tcW w:type="dxa" w:w="5184"/>
            <w:vAlign w:val="top"/>
          </w:tcPr>
          <w:p>
            <w:r/>
            <w:r>
              <w:rPr>
                <w:rFonts w:ascii="Noto Sans" w:hAnsi="Noto Sans"/>
                <w:b w:val="0"/>
                <w:sz w:val="17"/>
              </w:rPr>
              <w:t>Deployment authority</w:t>
            </w:r>
          </w:p>
        </w:tc>
        <w:tc>
          <w:tcPr>
            <w:tcW w:type="dxa" w:w="5184"/>
            <w:vAlign w:val="top"/>
          </w:tcPr>
          <w:p>
            <w:r/>
            <w:r>
              <w:rPr>
                <w:rFonts w:ascii="Noto Sans" w:hAnsi="Noto Sans"/>
                <w:b w:val="0"/>
                <w:sz w:val="17"/>
              </w:rPr>
              <w:t>Executor only; no editorial authority</w:t>
            </w:r>
          </w:p>
        </w:tc>
      </w:tr>
    </w:tbl>
    <w:p>
      <w:pPr>
        <w:pStyle w:val="Heading2"/>
      </w:pPr>
      <w:r>
        <w:rPr>
          <w:rFonts w:ascii="Noto Sans" w:hAnsi="Noto Sans" w:eastAsia="Noto Sans CJK SC" w:cs="Noto Sans Arabic"/>
          <w:b w:val="0"/>
          <w:sz w:val="23"/>
        </w:rPr>
        <w:t>Search intent and fact boundary</w:t>
      </w:r>
    </w:p>
    <w:p>
      <w:pPr/>
      <w:r>
        <w:rPr>
          <w:rFonts w:ascii="Noto Sans" w:hAnsi="Noto Sans" w:eastAsia="Noto Sans CJK SC" w:cs="Noto Sans Arabic"/>
          <w:b w:val="0"/>
          <w:sz w:val="18"/>
        </w:rPr>
        <w:t>Core intent: Warranty wording, local service capability and charging/battery evidence must meet in the destination country; ASEAN is not one warranty territory.</w:t>
      </w:r>
    </w:p>
    <w:p>
      <w:pPr/>
      <w:r>
        <w:rPr>
          <w:rFonts w:ascii="Noto Sans" w:hAnsi="Noto Sans" w:eastAsia="Noto Sans CJK SC" w:cs="Noto Sans Arabic"/>
          <w:b w:val="0"/>
          <w:sz w:val="18"/>
        </w:rPr>
        <w:t>Existing English URL: https://www.autobridgeexport.com/guides/battery-warranty-southeast-asia.html</w:t>
      </w:r>
    </w:p>
    <w:p>
      <w:pPr>
        <w:pStyle w:val="ListBullet"/>
      </w:pPr>
      <w:r>
        <w:rPr>
          <w:rFonts w:ascii="Noto Sans" w:hAnsi="Noto Sans" w:eastAsia="Noto Sans CJK SC" w:cs="Noto Sans Arabic"/>
          <w:b w:val="0"/>
          <w:sz w:val="18"/>
        </w:rPr>
        <w:t>Model-year boundary: any 2026 statement is limited to the official source market or MY2026 material cited in this package; it is not automatically global.</w:t>
      </w:r>
    </w:p>
    <w:p>
      <w:pPr>
        <w:pStyle w:val="ListBullet"/>
      </w:pPr>
      <w:r>
        <w:rPr>
          <w:rFonts w:ascii="Noto Sans" w:hAnsi="Noto Sans" w:eastAsia="Noto Sans CJK SC" w:cs="Noto Sans Arabic"/>
          <w:b w:val="0"/>
          <w:sz w:val="18"/>
        </w:rPr>
        <w:t>Source-market specifications remain source-market specific unless the cited source explicitly supports broader scope.</w:t>
      </w:r>
    </w:p>
    <w:p>
      <w:pPr>
        <w:pStyle w:val="ListBullet"/>
      </w:pPr>
      <w:r>
        <w:rPr>
          <w:rFonts w:ascii="Noto Sans" w:hAnsi="Noto Sans" w:eastAsia="Noto Sans CJK SC" w:cs="Noto Sans Arabic"/>
          <w:b w:val="0"/>
          <w:sz w:val="18"/>
        </w:rPr>
        <w:t>Independent safety evidence remains limited to its published model, variant, build and test scope.</w:t>
      </w:r>
    </w:p>
    <w:p>
      <w:pPr>
        <w:pStyle w:val="ListBullet"/>
      </w:pPr>
      <w:r>
        <w:rPr>
          <w:rFonts w:ascii="Noto Sans" w:hAnsi="Noto Sans" w:eastAsia="Noto Sans CJK SC" w:cs="Noto Sans Arabic"/>
          <w:b w:val="0"/>
          <w:sz w:val="18"/>
        </w:rPr>
        <w:t>Destination-country requirements are not generalized across an entire region.</w:t>
      </w:r>
    </w:p>
    <w:p>
      <w:pPr>
        <w:pStyle w:val="ListBullet"/>
      </w:pPr>
      <w:r>
        <w:rPr>
          <w:rFonts w:ascii="Noto Sans" w:hAnsi="Noto Sans" w:eastAsia="Noto Sans CJK SC" w:cs="Noto Sans Arabic"/>
          <w:b w:val="0"/>
          <w:sz w:val="18"/>
        </w:rPr>
        <w:t>No current price, stock, freight, tax, delivery, certification or warranty promise is inserted without transaction-specific evidence.</w:t>
      </w:r>
    </w:p>
    <w:p>
      <w:pPr>
        <w:pStyle w:val="ListBullet"/>
      </w:pPr>
      <w:r>
        <w:rPr>
          <w:rFonts w:ascii="Noto Sans" w:hAnsi="Noto Sans" w:eastAsia="Noto Sans CJK SC" w:cs="Noto Sans Arabic"/>
          <w:b w:val="0"/>
          <w:sz w:val="18"/>
        </w:rPr>
        <w:t>Any unresolved VIN, derivative, destination eligibility, warranty territory or material commercial term remains unverified.</w:t>
      </w:r>
    </w:p>
    <w:p>
      <w:pPr>
        <w:pStyle w:val="Heading2"/>
      </w:pPr>
      <w:r>
        <w:rPr>
          <w:rFonts w:ascii="Noto Sans" w:hAnsi="Noto Sans" w:eastAsia="Noto Sans CJK SC" w:cs="Noto Sans Arabic"/>
          <w:b w:val="0"/>
          <w:sz w:val="23"/>
        </w:rPr>
        <w:t>Evidence and source boundary</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top"/>
            <w:shd w:fill="E7EEF7"/>
          </w:tcPr>
          <w:p>
            <w:r/>
            <w:r>
              <w:rPr>
                <w:rFonts w:ascii="Noto Sans" w:hAnsi="Noto Sans"/>
                <w:b/>
                <w:sz w:val="16"/>
              </w:rPr>
              <w:t>Grade</w:t>
            </w:r>
          </w:p>
        </w:tc>
        <w:tc>
          <w:tcPr>
            <w:tcW w:type="dxa" w:w="2592"/>
            <w:vAlign w:val="top"/>
            <w:shd w:fill="E7EEF7"/>
          </w:tcPr>
          <w:p>
            <w:r/>
            <w:r>
              <w:rPr>
                <w:rFonts w:ascii="Noto Sans" w:hAnsi="Noto Sans"/>
                <w:b/>
                <w:sz w:val="16"/>
              </w:rPr>
              <w:t>Source</w:t>
            </w:r>
          </w:p>
        </w:tc>
        <w:tc>
          <w:tcPr>
            <w:tcW w:type="dxa" w:w="2592"/>
            <w:vAlign w:val="top"/>
            <w:shd w:fill="E7EEF7"/>
          </w:tcPr>
          <w:p>
            <w:r/>
            <w:r>
              <w:rPr>
                <w:rFonts w:ascii="Noto Sans" w:hAnsi="Noto Sans"/>
                <w:b/>
                <w:sz w:val="16"/>
              </w:rPr>
              <w:t>Supported fact / scope</w:t>
            </w:r>
          </w:p>
        </w:tc>
        <w:tc>
          <w:tcPr>
            <w:tcW w:type="dxa" w:w="2592"/>
            <w:vAlign w:val="top"/>
            <w:shd w:fill="E7EEF7"/>
          </w:tcPr>
          <w:p>
            <w:r/>
            <w:r>
              <w:rPr>
                <w:rFonts w:ascii="Noto Sans" w:hAnsi="Noto Sans"/>
                <w:b/>
                <w:sz w:val="16"/>
              </w:rPr>
              <w:t>URL</w:t>
            </w:r>
          </w:p>
        </w:tc>
      </w:tr>
      <w:tr>
        <w:tc>
          <w:tcPr>
            <w:tcW w:type="dxa" w:w="2592"/>
            <w:vAlign w:val="top"/>
          </w:tcPr>
          <w:p>
            <w:r/>
            <w:r>
              <w:rPr>
                <w:rFonts w:ascii="Noto Sans" w:hAnsi="Noto Sans"/>
                <w:b w:val="0"/>
                <w:sz w:val="15"/>
              </w:rPr>
              <w:t>A2</w:t>
            </w:r>
          </w:p>
        </w:tc>
        <w:tc>
          <w:tcPr>
            <w:tcW w:type="dxa" w:w="2592"/>
            <w:vAlign w:val="top"/>
          </w:tcPr>
          <w:p>
            <w:r/>
            <w:r>
              <w:rPr>
                <w:rFonts w:ascii="Noto Sans" w:hAnsi="Noto Sans"/>
                <w:b w:val="0"/>
                <w:sz w:val="15"/>
              </w:rPr>
              <w:t>BYD UK — warranty policy</w:t>
            </w:r>
          </w:p>
        </w:tc>
        <w:tc>
          <w:tcPr>
            <w:tcW w:type="dxa" w:w="2592"/>
            <w:vAlign w:val="top"/>
          </w:tcPr>
          <w:p>
            <w:r/>
            <w:r>
              <w:rPr>
                <w:rFonts w:ascii="Noto Sans" w:hAnsi="Noto Sans"/>
                <w:b w:val="0"/>
                <w:sz w:val="15"/>
              </w:rPr>
              <w:t>Example of market-specific manufacturer warranty terms</w:t>
            </w:r>
          </w:p>
        </w:tc>
        <w:tc>
          <w:tcPr>
            <w:tcW w:type="dxa" w:w="2592"/>
            <w:vAlign w:val="top"/>
          </w:tcPr>
          <w:p>
            <w:r/>
            <w:r>
              <w:rPr>
                <w:rFonts w:ascii="Noto Sans" w:hAnsi="Noto Sans"/>
                <w:b w:val="0"/>
                <w:sz w:val="15"/>
              </w:rPr>
              <w:t>https://www.byd.com/uk/service-maintenance/warranty-policy</w:t>
            </w:r>
          </w:p>
        </w:tc>
      </w:tr>
      <w:tr>
        <w:tc>
          <w:tcPr>
            <w:tcW w:type="dxa" w:w="2592"/>
            <w:vAlign w:val="top"/>
          </w:tcPr>
          <w:p>
            <w:r/>
            <w:r>
              <w:rPr>
                <w:rFonts w:ascii="Noto Sans" w:hAnsi="Noto Sans"/>
                <w:b w:val="0"/>
                <w:sz w:val="15"/>
              </w:rPr>
              <w:t>A2</w:t>
            </w:r>
          </w:p>
        </w:tc>
        <w:tc>
          <w:tcPr>
            <w:tcW w:type="dxa" w:w="2592"/>
            <w:vAlign w:val="top"/>
          </w:tcPr>
          <w:p>
            <w:r/>
            <w:r>
              <w:rPr>
                <w:rFonts w:ascii="Noto Sans" w:hAnsi="Noto Sans"/>
                <w:b w:val="0"/>
                <w:sz w:val="15"/>
              </w:rPr>
              <w:t>BYD Bolivia — warranty policy</w:t>
            </w:r>
          </w:p>
        </w:tc>
        <w:tc>
          <w:tcPr>
            <w:tcW w:type="dxa" w:w="2592"/>
            <w:vAlign w:val="top"/>
          </w:tcPr>
          <w:p>
            <w:r/>
            <w:r>
              <w:rPr>
                <w:rFonts w:ascii="Noto Sans" w:hAnsi="Noto Sans"/>
                <w:b w:val="0"/>
                <w:sz w:val="15"/>
              </w:rPr>
              <w:t>Example showing warranty terms can differ by market</w:t>
            </w:r>
          </w:p>
        </w:tc>
        <w:tc>
          <w:tcPr>
            <w:tcW w:type="dxa" w:w="2592"/>
            <w:vAlign w:val="top"/>
          </w:tcPr>
          <w:p>
            <w:r/>
            <w:r>
              <w:rPr>
                <w:rFonts w:ascii="Noto Sans" w:hAnsi="Noto Sans"/>
                <w:b w:val="0"/>
                <w:sz w:val="15"/>
              </w:rPr>
              <w:t>https://www.byd.com/bo/service-maintenance/warranty-policy</w:t>
            </w:r>
          </w:p>
        </w:tc>
      </w:tr>
      <w:tr>
        <w:tc>
          <w:tcPr>
            <w:tcW w:type="dxa" w:w="2592"/>
            <w:vAlign w:val="top"/>
          </w:tcPr>
          <w:p>
            <w:r/>
            <w:r>
              <w:rPr>
                <w:rFonts w:ascii="Noto Sans" w:hAnsi="Noto Sans"/>
                <w:b w:val="0"/>
                <w:sz w:val="15"/>
              </w:rPr>
              <w:t>A1</w:t>
            </w:r>
          </w:p>
        </w:tc>
        <w:tc>
          <w:tcPr>
            <w:tcW w:type="dxa" w:w="2592"/>
            <w:vAlign w:val="top"/>
          </w:tcPr>
          <w:p>
            <w:r/>
            <w:r>
              <w:rPr>
                <w:rFonts w:ascii="Noto Sans" w:hAnsi="Noto Sans"/>
                <w:b w:val="0"/>
                <w:sz w:val="15"/>
              </w:rPr>
              <w:t>UN GTR No. 22</w:t>
            </w:r>
          </w:p>
        </w:tc>
        <w:tc>
          <w:tcPr>
            <w:tcW w:type="dxa" w:w="2592"/>
            <w:vAlign w:val="top"/>
          </w:tcPr>
          <w:p>
            <w:r/>
            <w:r>
              <w:rPr>
                <w:rFonts w:ascii="Noto Sans" w:hAnsi="Noto Sans"/>
                <w:b w:val="0"/>
                <w:sz w:val="15"/>
              </w:rPr>
              <w:t>Global technical framework for electrified-vehicle battery durability; not a commercial warranty</w:t>
            </w:r>
          </w:p>
        </w:tc>
        <w:tc>
          <w:tcPr>
            <w:tcW w:type="dxa" w:w="2592"/>
            <w:vAlign w:val="top"/>
          </w:tcPr>
          <w:p>
            <w:r/>
            <w:r>
              <w:rPr>
                <w:rFonts w:ascii="Noto Sans" w:hAnsi="Noto Sans"/>
                <w:b w:val="0"/>
                <w:sz w:val="15"/>
              </w:rPr>
              <w:t>https://unece.org/transport/documents/2022/04/standards/un-gtr-no22-vehicle-battery-durability-electrified-vehicles</w:t>
            </w:r>
          </w:p>
        </w:tc>
      </w:tr>
      <w:tr>
        <w:tc>
          <w:tcPr>
            <w:tcW w:type="dxa" w:w="2592"/>
            <w:vAlign w:val="top"/>
          </w:tcPr>
          <w:p>
            <w:r/>
            <w:r>
              <w:rPr>
                <w:rFonts w:ascii="Noto Sans" w:hAnsi="Noto Sans"/>
                <w:b w:val="0"/>
                <w:sz w:val="15"/>
              </w:rPr>
              <w:t>B</w:t>
            </w:r>
          </w:p>
        </w:tc>
        <w:tc>
          <w:tcPr>
            <w:tcW w:type="dxa" w:w="2592"/>
            <w:vAlign w:val="top"/>
          </w:tcPr>
          <w:p>
            <w:r/>
            <w:r>
              <w:rPr>
                <w:rFonts w:ascii="Noto Sans" w:hAnsi="Noto Sans"/>
                <w:b w:val="0"/>
                <w:sz w:val="15"/>
              </w:rPr>
              <w:t>ASEAN NCAP</w:t>
            </w:r>
          </w:p>
        </w:tc>
        <w:tc>
          <w:tcPr>
            <w:tcW w:type="dxa" w:w="2592"/>
            <w:vAlign w:val="top"/>
          </w:tcPr>
          <w:p>
            <w:r/>
            <w:r>
              <w:rPr>
                <w:rFonts w:ascii="Noto Sans" w:hAnsi="Noto Sans"/>
                <w:b w:val="0"/>
                <w:sz w:val="15"/>
              </w:rPr>
              <w:t>Regional safety-rating context; not warranty coverage</w:t>
            </w:r>
          </w:p>
        </w:tc>
        <w:tc>
          <w:tcPr>
            <w:tcW w:type="dxa" w:w="2592"/>
            <w:vAlign w:val="top"/>
          </w:tcPr>
          <w:p>
            <w:r/>
            <w:r>
              <w:rPr>
                <w:rFonts w:ascii="Noto Sans" w:hAnsi="Noto Sans"/>
                <w:b w:val="0"/>
                <w:sz w:val="15"/>
              </w:rPr>
              <w:t>https://www.aseancap.org/</w:t>
            </w:r>
          </w:p>
        </w:tc>
      </w:tr>
    </w:tbl>
    <w:p>
      <w:pPr>
        <w:pStyle w:val="Heading2"/>
      </w:pPr>
      <w:r>
        <w:rPr>
          <w:rFonts w:ascii="Noto Sans" w:hAnsi="Noto Sans" w:eastAsia="Noto Sans CJK SC" w:cs="Noto Sans Arabic"/>
          <w:b w:val="0"/>
          <w:sz w:val="23"/>
        </w:rPr>
        <w:t>Image handling</w:t>
      </w:r>
    </w:p>
    <w:p>
      <w:pPr/>
      <w:r>
        <w:rPr>
          <w:rFonts w:ascii="Noto Sans" w:hAnsi="Noto Sans" w:eastAsia="Noto Sans CJK SC" w:cs="Noto Sans Arabic"/>
          <w:b w:val="0"/>
          <w:sz w:val="18"/>
        </w:rPr>
        <w:t>Keep the current image only when subject relevance, rights/licence and attribution are documented. ALT text must describe the visible vehicle or procurement scene and must not claim an unverified model year, market specification, certification or equipment item.</w:t>
      </w:r>
    </w:p>
    <w:p>
      <w:pPr>
        <w:pStyle w:val="Heading2"/>
      </w:pPr>
      <w:r>
        <w:rPr>
          <w:rFonts w:ascii="Noto Sans" w:hAnsi="Noto Sans" w:eastAsia="Noto Sans CJK SC" w:cs="Noto Sans Arabic"/>
          <w:b w:val="0"/>
          <w:sz w:val="23"/>
        </w:rPr>
        <w:t>12-language URL map</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top"/>
            <w:shd w:fill="E7EEF7"/>
          </w:tcPr>
          <w:p>
            <w:r/>
            <w:r>
              <w:rPr>
                <w:rFonts w:ascii="Noto Sans" w:hAnsi="Noto Sans"/>
                <w:b/>
                <w:sz w:val="16"/>
              </w:rPr>
              <w:t>Locale</w:t>
            </w:r>
          </w:p>
        </w:tc>
        <w:tc>
          <w:tcPr>
            <w:tcW w:type="dxa" w:w="3456"/>
            <w:vAlign w:val="top"/>
            <w:shd w:fill="E7EEF7"/>
          </w:tcPr>
          <w:p>
            <w:r/>
            <w:r>
              <w:rPr>
                <w:rFonts w:ascii="Noto Sans" w:hAnsi="Noto Sans"/>
                <w:b/>
                <w:sz w:val="16"/>
              </w:rPr>
              <w:t>Language</w:t>
            </w:r>
          </w:p>
        </w:tc>
        <w:tc>
          <w:tcPr>
            <w:tcW w:type="dxa" w:w="3456"/>
            <w:vAlign w:val="top"/>
            <w:shd w:fill="E7EEF7"/>
          </w:tcPr>
          <w:p>
            <w:r/>
            <w:r>
              <w:rPr>
                <w:rFonts w:ascii="Noto Sans" w:hAnsi="Noto Sans"/>
                <w:b/>
                <w:sz w:val="16"/>
              </w:rPr>
              <w:t>Target URL</w:t>
            </w:r>
          </w:p>
        </w:tc>
      </w:tr>
      <w:tr>
        <w:tc>
          <w:tcPr>
            <w:tcW w:type="dxa" w:w="3456"/>
            <w:vAlign w:val="top"/>
          </w:tcPr>
          <w:p>
            <w:r/>
            <w:r>
              <w:rPr>
                <w:rFonts w:ascii="Noto Sans" w:hAnsi="Noto Sans"/>
                <w:b w:val="0"/>
                <w:sz w:val="15"/>
              </w:rPr>
              <w:t>EN</w:t>
            </w:r>
          </w:p>
        </w:tc>
        <w:tc>
          <w:tcPr>
            <w:tcW w:type="dxa" w:w="3456"/>
            <w:vAlign w:val="top"/>
          </w:tcPr>
          <w:p>
            <w:r/>
            <w:r>
              <w:rPr>
                <w:rFonts w:ascii="Noto Sans" w:hAnsi="Noto Sans"/>
                <w:b w:val="0"/>
                <w:sz w:val="15"/>
              </w:rPr>
              <w:t>English</w:t>
            </w:r>
          </w:p>
        </w:tc>
        <w:tc>
          <w:tcPr>
            <w:tcW w:type="dxa" w:w="3456"/>
            <w:vAlign w:val="top"/>
          </w:tcPr>
          <w:p>
            <w:r/>
            <w:r>
              <w:rPr>
                <w:rFonts w:ascii="Noto Sans" w:hAnsi="Noto Sans"/>
                <w:b w:val="0"/>
                <w:sz w:val="15"/>
              </w:rPr>
              <w:t>https://www.autobridgeexport.com/guides/battery-warranty-southeast-asia.html</w:t>
            </w:r>
          </w:p>
        </w:tc>
      </w:tr>
      <w:tr>
        <w:tc>
          <w:tcPr>
            <w:tcW w:type="dxa" w:w="3456"/>
            <w:vAlign w:val="top"/>
          </w:tcPr>
          <w:p>
            <w:r/>
            <w:r>
              <w:rPr>
                <w:rFonts w:ascii="Noto Sans" w:hAnsi="Noto Sans"/>
                <w:b w:val="0"/>
                <w:sz w:val="15"/>
              </w:rPr>
              <w:t>FR</w:t>
            </w:r>
          </w:p>
        </w:tc>
        <w:tc>
          <w:tcPr>
            <w:tcW w:type="dxa" w:w="3456"/>
            <w:vAlign w:val="top"/>
          </w:tcPr>
          <w:p>
            <w:r/>
            <w:r>
              <w:rPr>
                <w:rFonts w:ascii="Noto Sans" w:hAnsi="Noto Sans"/>
                <w:b w:val="0"/>
                <w:sz w:val="15"/>
              </w:rPr>
              <w:t>Français</w:t>
            </w:r>
          </w:p>
        </w:tc>
        <w:tc>
          <w:tcPr>
            <w:tcW w:type="dxa" w:w="3456"/>
            <w:vAlign w:val="top"/>
          </w:tcPr>
          <w:p>
            <w:r/>
            <w:r>
              <w:rPr>
                <w:rFonts w:ascii="Noto Sans" w:hAnsi="Noto Sans"/>
                <w:b w:val="0"/>
                <w:sz w:val="15"/>
              </w:rPr>
              <w:t>https://fr.autobridgeexport.com/guides/battery-warranty-southeast-asia.html</w:t>
            </w:r>
          </w:p>
        </w:tc>
      </w:tr>
      <w:tr>
        <w:tc>
          <w:tcPr>
            <w:tcW w:type="dxa" w:w="3456"/>
            <w:vAlign w:val="top"/>
          </w:tcPr>
          <w:p>
            <w:r/>
            <w:r>
              <w:rPr>
                <w:rFonts w:ascii="Noto Sans" w:hAnsi="Noto Sans"/>
                <w:b w:val="0"/>
                <w:sz w:val="15"/>
              </w:rPr>
              <w:t>DE</w:t>
            </w:r>
          </w:p>
        </w:tc>
        <w:tc>
          <w:tcPr>
            <w:tcW w:type="dxa" w:w="3456"/>
            <w:vAlign w:val="top"/>
          </w:tcPr>
          <w:p>
            <w:r/>
            <w:r>
              <w:rPr>
                <w:rFonts w:ascii="Noto Sans" w:hAnsi="Noto Sans"/>
                <w:b w:val="0"/>
                <w:sz w:val="15"/>
              </w:rPr>
              <w:t>Deutsch</w:t>
            </w:r>
          </w:p>
        </w:tc>
        <w:tc>
          <w:tcPr>
            <w:tcW w:type="dxa" w:w="3456"/>
            <w:vAlign w:val="top"/>
          </w:tcPr>
          <w:p>
            <w:r/>
            <w:r>
              <w:rPr>
                <w:rFonts w:ascii="Noto Sans" w:hAnsi="Noto Sans"/>
                <w:b w:val="0"/>
                <w:sz w:val="15"/>
              </w:rPr>
              <w:t>https://de.autobridgeexport.com/guides/battery-warranty-southeast-asia.html</w:t>
            </w:r>
          </w:p>
        </w:tc>
      </w:tr>
      <w:tr>
        <w:tc>
          <w:tcPr>
            <w:tcW w:type="dxa" w:w="3456"/>
            <w:vAlign w:val="top"/>
          </w:tcPr>
          <w:p>
            <w:r/>
            <w:r>
              <w:rPr>
                <w:rFonts w:ascii="Noto Sans" w:hAnsi="Noto Sans"/>
                <w:b w:val="0"/>
                <w:sz w:val="15"/>
              </w:rPr>
              <w:t>ES</w:t>
            </w:r>
          </w:p>
        </w:tc>
        <w:tc>
          <w:tcPr>
            <w:tcW w:type="dxa" w:w="3456"/>
            <w:vAlign w:val="top"/>
          </w:tcPr>
          <w:p>
            <w:r/>
            <w:r>
              <w:rPr>
                <w:rFonts w:ascii="Noto Sans" w:hAnsi="Noto Sans"/>
                <w:b w:val="0"/>
                <w:sz w:val="15"/>
              </w:rPr>
              <w:t>Español</w:t>
            </w:r>
          </w:p>
        </w:tc>
        <w:tc>
          <w:tcPr>
            <w:tcW w:type="dxa" w:w="3456"/>
            <w:vAlign w:val="top"/>
          </w:tcPr>
          <w:p>
            <w:r/>
            <w:r>
              <w:rPr>
                <w:rFonts w:ascii="Noto Sans" w:hAnsi="Noto Sans"/>
                <w:b w:val="0"/>
                <w:sz w:val="15"/>
              </w:rPr>
              <w:t>https://es.autobridgeexport.com/guides/battery-warranty-southeast-asia.html</w:t>
            </w:r>
          </w:p>
        </w:tc>
      </w:tr>
      <w:tr>
        <w:tc>
          <w:tcPr>
            <w:tcW w:type="dxa" w:w="3456"/>
            <w:vAlign w:val="top"/>
          </w:tcPr>
          <w:p>
            <w:r/>
            <w:r>
              <w:rPr>
                <w:rFonts w:ascii="Noto Sans" w:hAnsi="Noto Sans"/>
                <w:b w:val="0"/>
                <w:sz w:val="15"/>
              </w:rPr>
              <w:t>PT</w:t>
            </w:r>
          </w:p>
        </w:tc>
        <w:tc>
          <w:tcPr>
            <w:tcW w:type="dxa" w:w="3456"/>
            <w:vAlign w:val="top"/>
          </w:tcPr>
          <w:p>
            <w:r/>
            <w:r>
              <w:rPr>
                <w:rFonts w:ascii="Noto Sans" w:hAnsi="Noto Sans"/>
                <w:b w:val="0"/>
                <w:sz w:val="15"/>
              </w:rPr>
              <w:t>Português</w:t>
            </w:r>
          </w:p>
        </w:tc>
        <w:tc>
          <w:tcPr>
            <w:tcW w:type="dxa" w:w="3456"/>
            <w:vAlign w:val="top"/>
          </w:tcPr>
          <w:p>
            <w:r/>
            <w:r>
              <w:rPr>
                <w:rFonts w:ascii="Noto Sans" w:hAnsi="Noto Sans"/>
                <w:b w:val="0"/>
                <w:sz w:val="15"/>
              </w:rPr>
              <w:t>https://pt.autobridgeexport.com/guides/battery-warranty-southeast-asia.html</w:t>
            </w:r>
          </w:p>
        </w:tc>
      </w:tr>
      <w:tr>
        <w:tc>
          <w:tcPr>
            <w:tcW w:type="dxa" w:w="3456"/>
            <w:vAlign w:val="top"/>
          </w:tcPr>
          <w:p>
            <w:r/>
            <w:r>
              <w:rPr>
                <w:rFonts w:ascii="Noto Sans" w:hAnsi="Noto Sans"/>
                <w:b w:val="0"/>
                <w:sz w:val="15"/>
              </w:rPr>
              <w:t>JA</w:t>
            </w:r>
          </w:p>
        </w:tc>
        <w:tc>
          <w:tcPr>
            <w:tcW w:type="dxa" w:w="3456"/>
            <w:vAlign w:val="top"/>
          </w:tcPr>
          <w:p>
            <w:r/>
            <w:r>
              <w:rPr>
                <w:rFonts w:ascii="Noto Sans" w:hAnsi="Noto Sans"/>
                <w:b w:val="0"/>
                <w:sz w:val="15"/>
              </w:rPr>
              <w:t>日本語</w:t>
            </w:r>
          </w:p>
        </w:tc>
        <w:tc>
          <w:tcPr>
            <w:tcW w:type="dxa" w:w="3456"/>
            <w:vAlign w:val="top"/>
          </w:tcPr>
          <w:p>
            <w:r/>
            <w:r>
              <w:rPr>
                <w:rFonts w:ascii="Noto Sans" w:hAnsi="Noto Sans"/>
                <w:b w:val="0"/>
                <w:sz w:val="15"/>
              </w:rPr>
              <w:t>https://ja.autobridgeexport.com/guides/battery-warranty-southeast-asia.html</w:t>
            </w:r>
          </w:p>
        </w:tc>
      </w:tr>
      <w:tr>
        <w:tc>
          <w:tcPr>
            <w:tcW w:type="dxa" w:w="3456"/>
            <w:vAlign w:val="top"/>
          </w:tcPr>
          <w:p>
            <w:r/>
            <w:r>
              <w:rPr>
                <w:rFonts w:ascii="Noto Sans" w:hAnsi="Noto Sans"/>
                <w:b w:val="0"/>
                <w:sz w:val="15"/>
              </w:rPr>
              <w:t>KO</w:t>
            </w:r>
          </w:p>
        </w:tc>
        <w:tc>
          <w:tcPr>
            <w:tcW w:type="dxa" w:w="3456"/>
            <w:vAlign w:val="top"/>
          </w:tcPr>
          <w:p>
            <w:r/>
            <w:r>
              <w:rPr>
                <w:rFonts w:ascii="Noto Sans" w:hAnsi="Noto Sans"/>
                <w:b w:val="0"/>
                <w:sz w:val="15"/>
              </w:rPr>
              <w:t>한국어</w:t>
            </w:r>
          </w:p>
        </w:tc>
        <w:tc>
          <w:tcPr>
            <w:tcW w:type="dxa" w:w="3456"/>
            <w:vAlign w:val="top"/>
          </w:tcPr>
          <w:p>
            <w:r/>
            <w:r>
              <w:rPr>
                <w:rFonts w:ascii="Noto Sans" w:hAnsi="Noto Sans"/>
                <w:b w:val="0"/>
                <w:sz w:val="15"/>
              </w:rPr>
              <w:t>https://ko.autobridgeexport.com/guides/battery-warranty-southeast-asia.html</w:t>
            </w:r>
          </w:p>
        </w:tc>
      </w:tr>
      <w:tr>
        <w:tc>
          <w:tcPr>
            <w:tcW w:type="dxa" w:w="3456"/>
            <w:vAlign w:val="top"/>
          </w:tcPr>
          <w:p>
            <w:r/>
            <w:r>
              <w:rPr>
                <w:rFonts w:ascii="Noto Sans" w:hAnsi="Noto Sans"/>
                <w:b w:val="0"/>
                <w:sz w:val="15"/>
              </w:rPr>
              <w:t>VI</w:t>
            </w:r>
          </w:p>
        </w:tc>
        <w:tc>
          <w:tcPr>
            <w:tcW w:type="dxa" w:w="3456"/>
            <w:vAlign w:val="top"/>
          </w:tcPr>
          <w:p>
            <w:r/>
            <w:r>
              <w:rPr>
                <w:rFonts w:ascii="Noto Sans" w:hAnsi="Noto Sans"/>
                <w:b w:val="0"/>
                <w:sz w:val="15"/>
              </w:rPr>
              <w:t>Tiếng Việt</w:t>
            </w:r>
          </w:p>
        </w:tc>
        <w:tc>
          <w:tcPr>
            <w:tcW w:type="dxa" w:w="3456"/>
            <w:vAlign w:val="top"/>
          </w:tcPr>
          <w:p>
            <w:r/>
            <w:r>
              <w:rPr>
                <w:rFonts w:ascii="Noto Sans" w:hAnsi="Noto Sans"/>
                <w:b w:val="0"/>
                <w:sz w:val="15"/>
              </w:rPr>
              <w:t>https://vi.autobridgeexport.com/guides/battery-warranty-southeast-asia.html</w:t>
            </w:r>
          </w:p>
        </w:tc>
      </w:tr>
      <w:tr>
        <w:tc>
          <w:tcPr>
            <w:tcW w:type="dxa" w:w="3456"/>
            <w:vAlign w:val="top"/>
          </w:tcPr>
          <w:p>
            <w:r/>
            <w:r>
              <w:rPr>
                <w:rFonts w:ascii="Noto Sans" w:hAnsi="Noto Sans"/>
                <w:b w:val="0"/>
                <w:sz w:val="15"/>
              </w:rPr>
              <w:t>TH</w:t>
            </w:r>
          </w:p>
        </w:tc>
        <w:tc>
          <w:tcPr>
            <w:tcW w:type="dxa" w:w="3456"/>
            <w:vAlign w:val="top"/>
          </w:tcPr>
          <w:p>
            <w:r/>
            <w:r>
              <w:rPr>
                <w:rFonts w:ascii="Noto Sans" w:hAnsi="Noto Sans"/>
                <w:b w:val="0"/>
                <w:sz w:val="15"/>
              </w:rPr>
              <w:t>ภาษาไทย</w:t>
            </w:r>
          </w:p>
        </w:tc>
        <w:tc>
          <w:tcPr>
            <w:tcW w:type="dxa" w:w="3456"/>
            <w:vAlign w:val="top"/>
          </w:tcPr>
          <w:p>
            <w:r/>
            <w:r>
              <w:rPr>
                <w:rFonts w:ascii="Noto Sans" w:hAnsi="Noto Sans"/>
                <w:b w:val="0"/>
                <w:sz w:val="15"/>
              </w:rPr>
              <w:t>https://th.autobridgeexport.com/guides/battery-warranty-southeast-asia.html</w:t>
            </w:r>
          </w:p>
        </w:tc>
      </w:tr>
      <w:tr>
        <w:tc>
          <w:tcPr>
            <w:tcW w:type="dxa" w:w="3456"/>
            <w:vAlign w:val="top"/>
          </w:tcPr>
          <w:p>
            <w:r/>
            <w:r>
              <w:rPr>
                <w:rFonts w:ascii="Noto Sans" w:hAnsi="Noto Sans"/>
                <w:b w:val="0"/>
                <w:sz w:val="15"/>
              </w:rPr>
              <w:t>ID</w:t>
            </w:r>
          </w:p>
        </w:tc>
        <w:tc>
          <w:tcPr>
            <w:tcW w:type="dxa" w:w="3456"/>
            <w:vAlign w:val="top"/>
          </w:tcPr>
          <w:p>
            <w:r/>
            <w:r>
              <w:rPr>
                <w:rFonts w:ascii="Noto Sans" w:hAnsi="Noto Sans"/>
                <w:b w:val="0"/>
                <w:sz w:val="15"/>
              </w:rPr>
              <w:t>Bahasa Indonesia</w:t>
            </w:r>
          </w:p>
        </w:tc>
        <w:tc>
          <w:tcPr>
            <w:tcW w:type="dxa" w:w="3456"/>
            <w:vAlign w:val="top"/>
          </w:tcPr>
          <w:p>
            <w:r/>
            <w:r>
              <w:rPr>
                <w:rFonts w:ascii="Noto Sans" w:hAnsi="Noto Sans"/>
                <w:b w:val="0"/>
                <w:sz w:val="15"/>
              </w:rPr>
              <w:t>https://id.autobridgeexport.com/guides/battery-warranty-southeast-asia.html</w:t>
            </w:r>
          </w:p>
        </w:tc>
      </w:tr>
      <w:tr>
        <w:tc>
          <w:tcPr>
            <w:tcW w:type="dxa" w:w="3456"/>
            <w:vAlign w:val="top"/>
          </w:tcPr>
          <w:p>
            <w:r/>
            <w:r>
              <w:rPr>
                <w:rFonts w:ascii="Noto Sans" w:hAnsi="Noto Sans"/>
                <w:b w:val="0"/>
                <w:sz w:val="15"/>
              </w:rPr>
              <w:t>AR</w:t>
            </w:r>
          </w:p>
        </w:tc>
        <w:tc>
          <w:tcPr>
            <w:tcW w:type="dxa" w:w="3456"/>
            <w:vAlign w:val="top"/>
          </w:tcPr>
          <w:p>
            <w:r/>
            <w:r>
              <w:rPr>
                <w:rFonts w:ascii="Noto Sans" w:hAnsi="Noto Sans"/>
                <w:b w:val="0"/>
                <w:sz w:val="15"/>
              </w:rPr>
              <w:t>العربية</w:t>
            </w:r>
          </w:p>
        </w:tc>
        <w:tc>
          <w:tcPr>
            <w:tcW w:type="dxa" w:w="3456"/>
            <w:vAlign w:val="top"/>
          </w:tcPr>
          <w:p>
            <w:r/>
            <w:r>
              <w:rPr>
                <w:rFonts w:ascii="Noto Sans" w:hAnsi="Noto Sans"/>
                <w:b w:val="0"/>
                <w:sz w:val="15"/>
              </w:rPr>
              <w:t>https://ar.autobridgeexport.com/guides/battery-warranty-southeast-asia.html</w:t>
            </w:r>
          </w:p>
        </w:tc>
      </w:tr>
      <w:tr>
        <w:tc>
          <w:tcPr>
            <w:tcW w:type="dxa" w:w="3456"/>
            <w:vAlign w:val="top"/>
          </w:tcPr>
          <w:p>
            <w:r/>
            <w:r>
              <w:rPr>
                <w:rFonts w:ascii="Noto Sans" w:hAnsi="Noto Sans"/>
                <w:b w:val="0"/>
                <w:sz w:val="15"/>
              </w:rPr>
              <w:t>ZH</w:t>
            </w:r>
          </w:p>
        </w:tc>
        <w:tc>
          <w:tcPr>
            <w:tcW w:type="dxa" w:w="3456"/>
            <w:vAlign w:val="top"/>
          </w:tcPr>
          <w:p>
            <w:r/>
            <w:r>
              <w:rPr>
                <w:rFonts w:ascii="Noto Sans" w:hAnsi="Noto Sans"/>
                <w:b w:val="0"/>
                <w:sz w:val="15"/>
              </w:rPr>
              <w:t>中文</w:t>
            </w:r>
          </w:p>
        </w:tc>
        <w:tc>
          <w:tcPr>
            <w:tcW w:type="dxa" w:w="3456"/>
            <w:vAlign w:val="top"/>
          </w:tcPr>
          <w:p>
            <w:r/>
            <w:r>
              <w:rPr>
                <w:rFonts w:ascii="Noto Sans" w:hAnsi="Noto Sans"/>
                <w:b w:val="0"/>
                <w:sz w:val="15"/>
              </w:rPr>
              <w:t>https://zh.autobridgeexport.com/guides/battery-warranty-southeast-asia.html</w:t>
            </w:r>
          </w:p>
        </w:tc>
      </w:tr>
    </w:tbl>
    <w:p>
      <w:pPr>
        <w:pStyle w:val="Heading1"/>
        <w:pageBreakBefore/>
      </w:pPr>
      <w:r>
        <w:t>EN — English</w:t>
      </w:r>
    </w:p>
    <w:p>
      <w:r>
        <w:t>SEO Title: EV Battery Warranty in Southeast Asia: Buyer Checks</w:t>
      </w:r>
    </w:p>
    <w:p>
      <w:r>
        <w:t>Meta Description: Before importing an EV to Southeast Asia, verify warranty start date, territory, transferability, exclusions, battery evidence and the claim route.</w:t>
      </w:r>
    </w:p>
    <w:p>
      <w:r>
        <w:t>H1: Verify EV Battery Warranty Before Import</w:t>
      </w:r>
    </w:p>
    <w:p>
      <w:r>
        <w:t>For EV battery warranty in Southeast Asia, the buying decision starts with one concrete transaction. The practical aim is to separate the written warranty entitlement from the physical condition of the battery. Name the country first because steering side, registration, emissions/tax treatment, port routing and charging or fuel conditions can differ across southeast asia. Keep source evidence, destination confirmation and live commercial data in separate layers so a buyer can see which conclusions are proved and which still depend on the actual deal.</w:t>
      </w:r>
    </w:p>
    <w:p>
      <w:pPr>
        <w:pStyle w:val="Heading2"/>
      </w:pPr>
      <w:r>
        <w:t>Warranty is a contract before it is a battery-health claim</w:t>
      </w:r>
    </w:p>
    <w:p>
      <w:r>
        <w:t>Start by writing the transaction boundary in plain language. For EV battery warranty in Southeast Asia, that means the exact vehicle or shipment plus the named destination country and route. Name the country first because steering side, registration, emissions/tax treatment, port routing and charging or fuel conditions can differ across southeast asia. The regional page is therefore a map of questions, not a substitute for a national rule. If a claim belongs to one market, port, authority or manufacturer document, keep that scope visible beside the claim instead of turning it into a regional average.</w:t>
      </w:r>
    </w:p>
    <w:p>
      <w:pPr>
        <w:pStyle w:val="Heading2"/>
      </w:pPr>
      <w:r>
        <w:t>Battery warranty: build the country-and-route decision file</w:t>
      </w:r>
    </w:p>
    <w:p>
      <w:r>
        <w:t>Turn the buying decision into a live worksheet before payment. Write the Southeast Asia destination and the exact transaction at the top, then copy only the decision-changing fields from vehicle/VIN, warranty territory, in-service or warranty start date, transferability, coverage terms, exclusions, battery-health evidence and the party that can accept a claim. Beside each field, record the evidence source, date and owner. Add one row for the failure case—a low-mileage EV is advertised with a long battery warranty, but the seller cannot show that the warranty transfers or can be claimed in the destination—and state what proof would prevent it. Finally, record the current commercial items that must be refreshed: keep country-specific rules, port schedules, route costs, charging/fuel access and service promises dated and local. This exercise prevents a static regional assumption from taking over: the verification framework supplies the method, while the buyer's file carries the country, vehicle, route and quote that exist today.</w:t>
      </w:r>
    </w:p>
    <w:p>
      <w:pPr>
        <w:pStyle w:val="Heading2"/>
      </w:pPr>
      <w:r>
        <w:t>Separate physical battery evidence from written coverage</w:t>
      </w:r>
    </w:p>
    <w:p>
      <w:r>
        <w:t>The strongest proof for this file is dated manufacturer or warranty material for the named market plus VIN-linked service and battery evidence. Keep it attached to the exact transaction. Photographs, brochures, authority pages and quotations answer different questions, so do not combine their authority. A visible feature does not prove local approval; a local rule does not prove the vehicle's hidden specification. Separate evidence by function.</w:t>
      </w:r>
    </w:p>
    <w:p>
      <w:pPr>
        <w:pStyle w:val="Heading2"/>
      </w:pPr>
      <w:r>
        <w:t>Compare new promises with VIN-linked history</w:t>
      </w:r>
    </w:p>
    <w:p>
      <w:r>
        <w:t>The cold-review question is not whether the offer looks professional. It is whether the file can survive this scenario: a low-mileage EV is advertised with a long battery warranty, but the seller cannot show that the warranty transfers or can be claimed in the destination. Ask a second reviewer to trace the answer to evidence. Any decision-changing assumption that remains invisible becomes a stop item or a written commercial risk.</w:t>
      </w:r>
    </w:p>
    <w:p>
      <w:pPr>
        <w:pStyle w:val="Heading2"/>
      </w:pPr>
      <w:r>
        <w:t>Use the destination to test whether coverage is usable</w:t>
      </w:r>
    </w:p>
    <w:p>
      <w:r>
        <w:t>A destination-fit review for EV battery warranty should examine steering/version fit, tropical use, charging or fuel interface, port/transshipment route, registration and local workshop support. In Southeast Asia, also trace the source-market unit through the actual country, port or transshipment path to registration and service. None of this creates a single regional rule. It simply ensures that the transaction survives contact with the named country, port, route and support network.</w:t>
      </w:r>
    </w:p>
    <w:p>
      <w:pPr>
        <w:pStyle w:val="Heading2"/>
      </w:pPr>
      <w:r>
        <w:t>Make warranty transferability a transaction field</w:t>
      </w:r>
    </w:p>
    <w:p>
      <w:r>
        <w:t>Before negotiating, rebuild both alternatives around warranty territory, remaining term, transferability, battery-condition evidence, charging history where available and the practical claim route. Any row that appears in only one file becomes a question. Any row supported by a different scope becomes conditional. This method makes the commercial conversation much cleaner because the buyer can negotiate a known difference instead of a vague headline total.</w:t>
      </w:r>
    </w:p>
    <w:p>
      <w:pPr>
        <w:pStyle w:val="Heading2"/>
      </w:pPr>
      <w:r>
        <w:t>Map who can actually accept a battery claim</w:t>
      </w:r>
    </w:p>
    <w:p>
      <w:r>
        <w:t>For this topic, the buyer's real job is to separate the written warranty entitlement from the physical condition of the battery. The evidence set should cover vehicle/VIN, warranty territory, in-service or warranty start date, transferability, coverage terms, exclusions, battery-health evidence and the party that can accept a claim. Put each field into one of three states: confirmed, conditional or missing. That makes uncertainty visible before price or convenience starts to dominate the decision, and it gives the seller a precise request instead of an open-ended demand for 'more documents.'</w:t>
      </w:r>
    </w:p>
    <w:p>
      <w:pPr>
        <w:pStyle w:val="Heading2"/>
      </w:pPr>
      <w:r>
        <w:t>Keep coverage dates and exclusions live</w:t>
      </w:r>
    </w:p>
    <w:p>
      <w:r>
        <w:t>The Southeast Asia decision record stays useful by avoiding false permanence. Keep country-specific rules, port schedules, route costs, charging/fuel access and service promises dated and local. The transaction file should show when each live item was checked and by whom. This prevents a once-current detail from becoming an outdated promise while preserving the reusable decision logic.</w:t>
      </w:r>
    </w:p>
    <w:p>
      <w:pPr>
        <w:pStyle w:val="Heading2"/>
      </w:pPr>
      <w:r>
        <w:t>When warranty uncertainty should stop payment</w:t>
      </w:r>
    </w:p>
    <w:p>
      <w:r>
        <w:t>Release only what can be reproduced. For EV battery warranty, the critical stop rule is that the buyer cannot identify whether the exact imported vehicle has usable battery coverage or an acceptable condition fallback. Keep that rule visible beside the payment decision. It gives the buyer a consistent standard without forcing every page into the same public article structure.</w:t>
      </w:r>
    </w:p>
    <w:p>
      <w:pPr>
        <w:pStyle w:val="Heading2"/>
      </w:pPr>
      <w:r>
        <w:t>Evidence required before country and route release</w:t>
      </w:r>
    </w:p>
    <w:p>
      <w:r>
        <w:t>EV battery warranty / Southeast Asia: exact vehicle or shipment identity</w:t>
      </w:r>
    </w:p>
    <w:p>
      <w:r>
        <w:t>EV battery warranty / Southeast Asia: vehicle/VIN and other decision-changing fields</w:t>
      </w:r>
    </w:p>
    <w:p>
      <w:r>
        <w:t>EV battery warranty / Southeast Asia: dated evidence for the claimed scope</w:t>
      </w:r>
    </w:p>
    <w:p>
      <w:r>
        <w:t>EV battery warranty / Southeast Asia: destination-country or route confirmation kept separate</w:t>
      </w:r>
    </w:p>
    <w:p>
      <w:r>
        <w:t>EV battery warranty / Southeast Asia: commercial inclusions, exclusions and validity</w:t>
      </w:r>
    </w:p>
    <w:p>
      <w:r>
        <w:t>EV battery warranty / Southeast Asia: written list of unresolved material items and responsible party</w:t>
      </w:r>
    </w:p>
    <w:p>
      <w:pPr>
        <w:pStyle w:val="Heading2"/>
      </w:pPr>
      <w:r>
        <w:t>Related reading</w:t>
      </w:r>
    </w:p>
    <w:p>
      <w:pPr>
        <w:pStyle w:val="ListBullet"/>
      </w:pPr>
      <w:r>
        <w:t>New vs Used EV for Southeast Asia: Battery, Charging and Risk Checks — https://www.autobridgeexport.com/guides/new-vs-used-ev-southeast-asia.html</w:t>
      </w:r>
    </w:p>
    <w:p>
      <w:pPr>
        <w:pStyle w:val="ListBullet"/>
      </w:pPr>
      <w:r>
        <w:t>RoRo vs Container Shipping to Southeast Asia: Vehicle Export Decision Guide — https://www.autobridgeexport.com/guides/roro-container-shipping-southeast-asia.html</w:t>
      </w:r>
    </w:p>
    <w:p>
      <w:r>
        <w:t>ALT: EV battery warranty reference image for an international vehicle-import decision in Southeast Asia</w:t>
      </w:r>
    </w:p>
    <w:p>
      <w:pPr>
        <w:pStyle w:val="Heading1"/>
        <w:pageBreakBefore/>
      </w:pPr>
      <w:r>
        <w:t>FR — Français</w:t>
      </w:r>
    </w:p>
    <w:p>
      <w:pPr/>
      <w:r>
        <w:t>SEO Title: garantie de batterie de véhicule électrique en Asie du Sud-Est : guide de vérification</w:t>
      </w:r>
    </w:p>
    <w:p>
      <w:pPr/>
      <w:r>
        <w:t>Meta Description: Pour garantie de batterie de véhicule électrique en Asie du Sud-Est, vérifiez l’identité du véhicule ou du devis, les preuves, les exigences du pays de destination et les risques avant paiement.</w:t>
      </w:r>
    </w:p>
    <w:p>
      <w:pPr/>
      <w:r>
        <w:t>H1: garantie de batterie de véhicule électrique en Asie du Sud-Est : vérifier la transaction avant paiement</w:t>
      </w:r>
    </w:p>
    <w:p>
      <w:pPr/>
      <w:r>
        <w:t>Ce guide traite de garantie de batterie de véhicule électrique pour Asie du Sud-Est. Il ne transforme jamais une règle nationale en règle régionale : la transaction doit être vérifiée pour le pays, le port et le véhicule réellement concernés.</w:t>
      </w:r>
    </w:p>
    <w:p>
      <w:pPr/>
      <w:r>
        <w:t>Lors de l’examen de « garantie de batterie de véhicule électrique en Asie du Sud-Est », rendez cette étape spécifique au dossier : pour Asie du Sud-Est, l’étiquette régionale sert à organiser les questions, jamais à remplacer la vérification du pays, du port et de l’itinéraire réels.</w:t>
      </w:r>
    </w:p>
    <w:p>
      <w:pPr>
        <w:pStyle w:val="Heading2"/>
      </w:pPr>
      <w:r>
        <w:t>Définir exactement ce qui est acheté</w:t>
      </w:r>
    </w:p>
    <w:p>
      <w:pPr/>
      <w:r>
        <w:t>Dans « garantie de batterie de véhicule électrique en Asie du Sud-Est », appliquez ce contrôle à la transaction réelle : commencez par l’identité de la transaction. Notez le VIN ou la variante, le marché d’origine, la configuration technique, la destination et le périmètre commercial. Si l’un de ces éléments change après le devis, recommencez les contrôles concernés.</w:t>
      </w:r>
    </w:p>
    <w:p>
      <w:pPr>
        <w:pStyle w:val="Heading2"/>
      </w:pPr>
      <w:r>
        <w:t>Points à rattacher au véhicule ou à la transaction</w:t>
      </w:r>
    </w:p>
    <w:p>
      <w:pPr>
        <w:pStyle w:val="ListBullet"/>
      </w:pPr>
      <w:r>
        <w:t>VIN/variante exacte et référence de production</w:t>
      </w:r>
    </w:p>
    <w:p>
      <w:pPr>
        <w:pStyle w:val="ListBullet"/>
      </w:pPr>
      <w:r>
        <w:t>marché d’origine et source officielle des spécifications</w:t>
      </w:r>
    </w:p>
    <w:p>
      <w:pPr>
        <w:pStyle w:val="ListBullet"/>
      </w:pPr>
      <w:r>
        <w:t>groupe motopropulseur, transmission, batterie/recharge ou carburant si applicable</w:t>
      </w:r>
    </w:p>
    <w:p>
      <w:pPr>
        <w:pStyle w:val="ListBullet"/>
      </w:pPr>
      <w:r>
        <w:t>photos, étiquettes et documents identifiant la même unité</w:t>
      </w:r>
    </w:p>
    <w:p>
      <w:pPr>
        <w:pStyle w:val="Heading2"/>
      </w:pPr>
      <w:r>
        <w:t>Lire les preuves sans mélanger leur portée</w:t>
      </w:r>
    </w:p>
    <w:p>
      <w:pPr/>
      <w:r>
        <w:t>Lors de l’examen de « garantie de batterie de véhicule électrique en Asie du Sud-Est », rendez cette étape spécifique au dossier : une source constructeur décrit un marché ou une version donnée; un organisme de sécurité couvre le véhicule testé; une autorité locale définit ses propres exigences. Ne combinez pas les meilleurs chiffres de plusieurs marchés pour fabriquer une configuration qui n’existe pas.</w:t>
      </w:r>
    </w:p>
    <w:p>
      <w:pPr>
        <w:pStyle w:val="Heading2"/>
      </w:pPr>
      <w:r>
        <w:t>Exiger un devis traçable</w:t>
      </w:r>
    </w:p>
    <w:p>
      <w:pPr/>
      <w:r>
        <w:t>Dans « garantie de batterie de véhicule électrique en Asie du Sud-Est », appliquez ce contrôle à la transaction réelle : le devis, les photos, les plaques et les documents doivent identifier la même unité. Indiquez le lieu Incoterm, les coûts inclus et exclus, la validité et les étapes de paiement. Deux prix ne sont comparables que lorsqu’ils couvrent le même véhicule et le même périmètre.</w:t>
      </w:r>
    </w:p>
    <w:p>
      <w:pPr>
        <w:pStyle w:val="Heading2"/>
      </w:pPr>
      <w:r>
        <w:t>Transformer les spécifications en décision d’achat</w:t>
      </w:r>
    </w:p>
    <w:p>
      <w:pPr/>
      <w:r>
        <w:t>Lors de l’examen de « garantie de batterie de véhicule électrique en Asie du Sud-Est », rendez cette étape spécifique au dossier : une donnée n’est utile que si elle change la décision : immatriculation, carburant ou recharge, charge/passagers, sécurité, pièces, diagnostic, logiciel, garantie, entretien ou coût d’immobilisation. Les inconnues importantes doivent rester écrites comme non vérifiées.</w:t>
      </w:r>
    </w:p>
    <w:p>
      <w:pPr>
        <w:pStyle w:val="Heading2"/>
      </w:pPr>
      <w:r>
        <w:t>Vérifier séparément le pays de destination</w:t>
      </w:r>
    </w:p>
    <w:p>
      <w:pPr/>
      <w:r>
        <w:t>Dans « garantie de batterie de véhicule électrique en Asie du Sud-Est », appliquez ce contrôle à la transaction réelle : l’admissibilité, l’immatriculation, l’usage, le réseau de service et la garantie doivent être confirmés pour la destination réelle. Une spécification correcte sur le marché source n’est pas, à elle seule, une autorisation d’importation ou d’utilisation ailleurs.</w:t>
      </w:r>
    </w:p>
    <w:p>
      <w:pPr>
        <w:pStyle w:val="Heading2"/>
      </w:pPr>
      <w:r>
        <w:t>Règle de libération avant paiement</w:t>
      </w:r>
    </w:p>
    <w:p>
      <w:pPr/>
      <w:r>
        <w:t>Lors de l’examen de « garantie de batterie de véhicule électrique en Asie du Sud-Est », rendez cette étape spécifique au dossier : ne libérez pas les fonds tant qu’un point susceptible d’empêcher l’immatriculation, l’utilisation sûre, la recharge/le ravitaillement, l’entretien ou la livraison reste sans preuve. Demandez le document manquant ou conservez clairement l’incertitude dans le dossier de transaction.</w:t>
      </w:r>
    </w:p>
    <w:p>
      <w:pPr>
        <w:pStyle w:val="Heading2"/>
      </w:pPr>
      <w:r>
        <w:t>Contrôles à conserver dans le dossier</w:t>
      </w:r>
    </w:p>
    <w:p>
      <w:pPr>
        <w:pStyle w:val="ListBullet"/>
      </w:pPr>
      <w:r>
        <w:t>VIN/variante ou identité de transaction</w:t>
      </w:r>
    </w:p>
    <w:p>
      <w:pPr>
        <w:pStyle w:val="ListBullet"/>
      </w:pPr>
      <w:r>
        <w:t>marché/route source et preuve datée</w:t>
      </w:r>
    </w:p>
    <w:p>
      <w:pPr>
        <w:pStyle w:val="ListBullet"/>
      </w:pPr>
      <w:r>
        <w:t>photos et documents cohérents</w:t>
      </w:r>
    </w:p>
    <w:p>
      <w:pPr>
        <w:pStyle w:val="ListBullet"/>
      </w:pPr>
      <w:r>
        <w:t>exigences du pays de destination</w:t>
      </w:r>
    </w:p>
    <w:p>
      <w:pPr>
        <w:pStyle w:val="ListBullet"/>
      </w:pPr>
      <w:r>
        <w:t>coûts inclus/exclus et validité</w:t>
      </w:r>
    </w:p>
    <w:p>
      <w:pPr>
        <w:pStyle w:val="ListBullet"/>
      </w:pPr>
      <w:r>
        <w:t>service/garantie si applicable</w:t>
      </w:r>
    </w:p>
    <w:p>
      <w:pPr>
        <w:pStyle w:val="Heading2"/>
      </w:pPr>
      <w:r>
        <w:t>À lire aussi</w:t>
      </w:r>
    </w:p>
    <w:p>
      <w:pPr>
        <w:pStyle w:val="ListBullet"/>
      </w:pPr>
      <w:r>
        <w:t>véhicule électrique neuf ou d’occasion en Asie du Sud-Est : guide de vérification — https://fr.autobridgeexport.com/guides/new-vs-used-ev-southeast-asia.html</w:t>
      </w:r>
    </w:p>
    <w:p>
      <w:pPr>
        <w:pStyle w:val="ListBullet"/>
      </w:pPr>
      <w:r>
        <w:t>RoRo ou conteneur vers l’Asie du Sud-Est : comment décider — https://fr.autobridgeexport.com/guides/roro-container-shipping-southeast-asia.html</w:t>
      </w:r>
    </w:p>
    <w:p>
      <w:pPr/>
      <w:r>
        <w:t>ALT: Image de référence pour garantie de batterie de véhicule électrique en Asie du Sud-Est destinée aux acheteurs automobiles internationaux</w:t>
      </w:r>
    </w:p>
    <w:p>
      <w:pPr>
        <w:pStyle w:val="Heading1"/>
        <w:pageBreakBefore/>
      </w:pPr>
      <w:r>
        <w:t>DE — Deutsch</w:t>
      </w:r>
    </w:p>
    <w:p>
      <w:pPr/>
      <w:r>
        <w:t>SEO Title: Garantie für EV-Batterien in Südostasien: Prüfguide für Käufer</w:t>
      </w:r>
    </w:p>
    <w:p>
      <w:pPr/>
      <w:r>
        <w:t>Meta Description: Bei Garantie für EV-Batterien in Südostasien Fahrzeug/Angebot, Nachweise, Zielanforderungen und Zahlungsrisiken getrennt prüfen.</w:t>
      </w:r>
    </w:p>
    <w:p>
      <w:pPr/>
      <w:r>
        <w:t>H1: Garantie für EV-Batterien in Südostasien: Transaktion vor Zahlung prüfen</w:t>
      </w:r>
    </w:p>
    <w:p>
      <w:pPr/>
      <w:r>
        <w:t>Dieser Leitfaden behandelt EV-Batteriegarantie für Südostasien. Nationale Regeln werden nicht zu Regionalregeln verallgemeinert; geprüft werden müssen das konkrete Zielland, der Hafen, die Route und das tatsächliche Fahrzeug.</w:t>
      </w:r>
    </w:p>
    <w:p>
      <w:pPr/>
      <w:r>
        <w:t>Bei „Garantie für EV-Batterien in Südostasien“ muss diese Kontrolle an Fahrzeug, Route oder Zielmarkt gebunden bleiben: für Südostasien strukturiert die Regionalbezeichnung nur die Fragen; sie ersetzt niemals die Prüfung des konkreten Landes, Hafens und Transportwegs.</w:t>
      </w:r>
    </w:p>
    <w:p>
      <w:pPr>
        <w:pStyle w:val="Heading2"/>
      </w:pPr>
      <w:r>
        <w:t>Den Kaufgegenstand exakt festlegen</w:t>
      </w:r>
    </w:p>
    <w:p>
      <w:pPr/>
      <w:r>
        <w:t>Nutzen Sie „Garantie für EV-Batterien in Südostasien“ als klare Grenze für diese Entscheidung: beginnen Sie mit der Transaktionsidentität: VIN oder Variante, Ursprungsmarkt, technische Konfiguration, Zielland und kommerzieller Umfang. Ändert sich nach dem Angebot einer dieser Punkte, sind die betroffenen Prüfungen zu wiederholen.</w:t>
      </w:r>
    </w:p>
    <w:p>
      <w:pPr>
        <w:pStyle w:val="Heading2"/>
      </w:pPr>
      <w:r>
        <w:t>Nachweise, die dem Fahrzeug oder Geschäft zugeordnet werden müssen</w:t>
      </w:r>
    </w:p>
    <w:p>
      <w:pPr>
        <w:pStyle w:val="ListBullet"/>
      </w:pPr>
      <w:r>
        <w:t>exakte VIN/Variante und Produktionsreferenz</w:t>
      </w:r>
    </w:p>
    <w:p>
      <w:pPr>
        <w:pStyle w:val="ListBullet"/>
      </w:pPr>
      <w:r>
        <w:t>ursprünglicher Verkaufsmarkt und offizielle Spezifikationsquelle</w:t>
      </w:r>
    </w:p>
    <w:p>
      <w:pPr>
        <w:pStyle w:val="ListBullet"/>
      </w:pPr>
      <w:r>
        <w:t>Antrieb, Getriebe, Batterie/Laden oder Kraftstoff, soweit relevant</w:t>
      </w:r>
    </w:p>
    <w:p>
      <w:pPr>
        <w:pStyle w:val="ListBullet"/>
      </w:pPr>
      <w:r>
        <w:t>Fotos, Typenschilder und Dokumente für dasselbe Fahrzeug</w:t>
      </w:r>
    </w:p>
    <w:p>
      <w:pPr>
        <w:pStyle w:val="Heading2"/>
      </w:pPr>
      <w:r>
        <w:t>Nachweise nach ihrem tatsächlichen Geltungsbereich lesen</w:t>
      </w:r>
    </w:p>
    <w:p>
      <w:pPr/>
      <w:r>
        <w:t>Bei „Garantie für EV-Batterien in Südostasien“ muss diese Kontrolle an Fahrzeug, Route oder Zielmarkt gebunden bleiben: herstellerunterlagen belegen einen benannten Markt oder eine Variante, Sicherheitsorganisationen nur den geprüften Umfang und Behörden ihre eigene Zuständigkeit. Attraktive Zahlen aus mehreren Märkten dürfen nicht zu einer künstlichen Global-Spezifikation kombiniert werden.</w:t>
      </w:r>
    </w:p>
    <w:p>
      <w:pPr>
        <w:pStyle w:val="Heading2"/>
      </w:pPr>
      <w:r>
        <w:t>Ein prüfbares Angebot verlangen</w:t>
      </w:r>
    </w:p>
    <w:p>
      <w:pPr/>
      <w:r>
        <w:t>Nutzen Sie „Garantie für EV-Batterien in Südostasien“ als klare Grenze für diese Entscheidung: angebot, Fotos, Typenschilder und Dokumente müssen dieselbe Einheit beschreiben. Incoterm-Ort, ein- und ausgeschlossene Kosten, Gültigkeit und Zahlungsstufen gehören schriftlich in die Akte. Preise sind erst bei gleichem Fahrzeug und gleichem Umfang vergleichbar.</w:t>
      </w:r>
    </w:p>
    <w:p>
      <w:pPr>
        <w:pStyle w:val="Heading2"/>
      </w:pPr>
      <w:r>
        <w:t>Technische Daten in Kaufentscheidungen übersetzen</w:t>
      </w:r>
    </w:p>
    <w:p>
      <w:pPr/>
      <w:r>
        <w:t>Bei „Garantie für EV-Batterien in Südostasien“ muss diese Kontrolle an Fahrzeug, Route oder Zielmarkt gebunden bleiben: eine Angabe ist nur dann wertvoll, wenn sie Zulassung, Kraftstoff/Laden, Nutzlast/Passagiere, Sicherheit, Teile, Diagnose, Software, Garantie, Wartung oder Ausfallkosten beeinflusst. Wesentliche offene Punkte bleiben ausdrücklich unbestätigt.</w:t>
      </w:r>
    </w:p>
    <w:p>
      <w:pPr>
        <w:pStyle w:val="Heading2"/>
      </w:pPr>
      <w:r>
        <w:t>Zielland separat prüfen</w:t>
      </w:r>
    </w:p>
    <w:p>
      <w:pPr/>
      <w:r>
        <w:t>Nutzen Sie „Garantie für EV-Batterien in Südostasien“ als klare Grenze für diese Entscheidung: zulässigkeit, Registrierung, Nutzung, Serviceweg und Garantie müssen für das tatsächliche Zielland geprüft werden. Eine korrekte Quellmarkt-Spezifikation ist keine automatische Import- oder Zulassungsgenehmigung in einem anderen Land.</w:t>
      </w:r>
    </w:p>
    <w:p>
      <w:pPr>
        <w:pStyle w:val="Heading2"/>
      </w:pPr>
      <w:r>
        <w:t>Freigaberegel vor der Zahlung</w:t>
      </w:r>
    </w:p>
    <w:p>
      <w:pPr/>
      <w:r>
        <w:t>Bei „Garantie für EV-Batterien in Südostasien“ muss diese Kontrolle an Fahrzeug, Route oder Zielmarkt gebunden bleiben: zahlen Sie nicht, solange ein ungeklärter Punkt Registrierung, sicheren Betrieb, Laden/Tanken, Wartung oder Lieferung verhindern könnte. Fordern Sie den fehlenden Nachweis an oder halten Sie die Unsicherheit im Transaktionsdossier sichtbar fest.</w:t>
      </w:r>
    </w:p>
    <w:p>
      <w:pPr>
        <w:pStyle w:val="Heading2"/>
      </w:pPr>
      <w:r>
        <w:t>Kontrollen für die Transaktionsakte</w:t>
      </w:r>
    </w:p>
    <w:p>
      <w:pPr>
        <w:pStyle w:val="ListBullet"/>
      </w:pPr>
      <w:r>
        <w:t>VIN/Variante oder Transaktionsidentität</w:t>
      </w:r>
    </w:p>
    <w:p>
      <w:pPr>
        <w:pStyle w:val="ListBullet"/>
      </w:pPr>
      <w:r>
        <w:t>Quellmarkt/Route und datierter Nachweis</w:t>
      </w:r>
    </w:p>
    <w:p>
      <w:pPr>
        <w:pStyle w:val="ListBullet"/>
      </w:pPr>
      <w:r>
        <w:t>übereinstimmende Fotos und Dokumente</w:t>
      </w:r>
    </w:p>
    <w:p>
      <w:pPr>
        <w:pStyle w:val="ListBullet"/>
      </w:pPr>
      <w:r>
        <w:t>Anforderungen des Ziellandes</w:t>
      </w:r>
    </w:p>
    <w:p>
      <w:pPr>
        <w:pStyle w:val="ListBullet"/>
      </w:pPr>
      <w:r>
        <w:t>ein-/ausgeschlossene Kosten und Gültigkeit</w:t>
      </w:r>
    </w:p>
    <w:p>
      <w:pPr>
        <w:pStyle w:val="ListBullet"/>
      </w:pPr>
      <w:r>
        <w:t>Service/Garantie, soweit relevant</w:t>
      </w:r>
    </w:p>
    <w:p>
      <w:pPr>
        <w:pStyle w:val="Heading2"/>
      </w:pPr>
      <w:r>
        <w:t>Weiterführende Artikel</w:t>
      </w:r>
    </w:p>
    <w:p>
      <w:pPr>
        <w:pStyle w:val="ListBullet"/>
      </w:pPr>
      <w:r>
        <w:t>neues oder gebrauchtes Elektrofahrzeug in Südostasien: Prüfguide für Käufer — https://de.autobridgeexport.com/guides/new-vs-used-ev-southeast-asia.html</w:t>
      </w:r>
    </w:p>
    <w:p>
      <w:pPr>
        <w:pStyle w:val="ListBullet"/>
      </w:pPr>
      <w:r>
        <w:t>RoRo oder Container nach Südostasien: Entscheidung für Fahrzeugkäufer — https://de.autobridgeexport.com/guides/roro-container-shipping-southeast-asia.html</w:t>
      </w:r>
    </w:p>
    <w:p>
      <w:pPr/>
      <w:r>
        <w:t>ALT: Referenzbild zu Garantie für EV-Batterien in Südostasien für internationale Fahrzeugkäufer</w:t>
      </w:r>
    </w:p>
    <w:p>
      <w:pPr>
        <w:pStyle w:val="Heading1"/>
        <w:pageBreakBefore/>
      </w:pPr>
      <w:r>
        <w:t>ES — Español</w:t>
      </w:r>
    </w:p>
    <w:p>
      <w:pPr/>
      <w:r>
        <w:t>SEO Title: garantía de batería de vehículo eléctrico en Sudeste Asiático: guía de verificación</w:t>
      </w:r>
    </w:p>
    <w:p>
      <w:pPr/>
      <w:r>
        <w:t>Meta Description: Para garantía de batería de vehículo eléctrico en Sudeste Asiático, verifique vehículo/cotización, evidencias, requisitos del destino y riesgos antes del pago.</w:t>
      </w:r>
    </w:p>
    <w:p>
      <w:pPr/>
      <w:r>
        <w:t>H1: garantía de batería de vehículo eléctrico en Sudeste Asiático: cómo verificar la operación antes de pagar</w:t>
      </w:r>
    </w:p>
    <w:p>
      <w:pPr/>
      <w:r>
        <w:t>Esta guía trata garantía de batería de vehículo eléctrico para Sudeste Asiático. No convierte una regla nacional en regla regional; la operación debe verificarse para el país, puerto, ruta y vehículo concretos.</w:t>
      </w:r>
    </w:p>
    <w:p>
      <w:pPr/>
      <w:r>
        <w:t>En «garantía de batería de vehículo eléctrico en Sudeste Asiático», aplique este control a la transacción concreta: para Sudeste Asiático, la etiqueta regional solo organiza las preguntas; nunca sustituye la verificación del país, puerto y ruta reales.</w:t>
      </w:r>
    </w:p>
    <w:p>
      <w:pPr>
        <w:pStyle w:val="Heading2"/>
      </w:pPr>
      <w:r>
        <w:t>Definir exactamente qué se está comprando</w:t>
      </w:r>
    </w:p>
    <w:p>
      <w:pPr/>
      <w:r>
        <w:t>Al revisar «garantía de batería de vehículo eléctrico en Sudeste Asiático», convierta este paso en una verificación específica del expediente: empiece por la identidad de la operación: VIN o variante, mercado de origen, configuración técnica, destino y alcance comercial. Si alguno cambia después de la cotización, repita las verificaciones afectadas.</w:t>
      </w:r>
    </w:p>
    <w:p>
      <w:pPr>
        <w:pStyle w:val="Heading2"/>
      </w:pPr>
      <w:r>
        <w:t>Evidencia que debe vincularse al vehículo o a la operación</w:t>
      </w:r>
    </w:p>
    <w:p>
      <w:pPr>
        <w:pStyle w:val="ListBullet"/>
      </w:pPr>
      <w:r>
        <w:t>VIN/variante exactos y referencia de producción</w:t>
      </w:r>
    </w:p>
    <w:p>
      <w:pPr>
        <w:pStyle w:val="ListBullet"/>
      </w:pPr>
      <w:r>
        <w:t>mercado de venta original y fuente oficial de especificaciones</w:t>
      </w:r>
    </w:p>
    <w:p>
      <w:pPr>
        <w:pStyle w:val="ListBullet"/>
      </w:pPr>
      <w:r>
        <w:t>propulsión, transmisión, batería/carga o combustible cuando corresponda</w:t>
      </w:r>
    </w:p>
    <w:p>
      <w:pPr>
        <w:pStyle w:val="ListBullet"/>
      </w:pPr>
      <w:r>
        <w:t>fotos, etiquetas y documentos de la misma unidad</w:t>
      </w:r>
    </w:p>
    <w:p>
      <w:pPr>
        <w:pStyle w:val="Heading2"/>
      </w:pPr>
      <w:r>
        <w:t>Leer cada evidencia dentro de su alcance</w:t>
      </w:r>
    </w:p>
    <w:p>
      <w:pPr/>
      <w:r>
        <w:t>En «garantía de batería de vehículo eléctrico en Sudeste Asiático», aplique este control a la transacción concreta: el fabricante demuestra una versión o mercado concreto; una entidad de seguridad cubre el vehículo ensayado; una autoridad local define su jurisdicción. No mezcle las cifras más atractivas de varios mercados para crear una especificación global inexistente.</w:t>
      </w:r>
    </w:p>
    <w:p>
      <w:pPr>
        <w:pStyle w:val="Heading2"/>
      </w:pPr>
      <w:r>
        <w:t>Exigir una cotización trazable</w:t>
      </w:r>
    </w:p>
    <w:p>
      <w:pPr/>
      <w:r>
        <w:t>Al revisar «garantía de batería de vehículo eléctrico en Sudeste Asiático», convierta este paso en una verificación específica del expediente: cotización, fotos, placas y documentos deben identificar la misma unidad. Escriba el lugar Incoterm, costos incluidos/excluidos, vigencia y hitos de pago. Dos precios solo son comparables cuando cubren el mismo vehículo y alcance.</w:t>
      </w:r>
    </w:p>
    <w:p>
      <w:pPr>
        <w:pStyle w:val="Heading2"/>
      </w:pPr>
      <w:r>
        <w:t>Convertir la ficha técnica en una decisión de compra</w:t>
      </w:r>
    </w:p>
    <w:p>
      <w:pPr/>
      <w:r>
        <w:t>En «garantía de batería de vehículo eléctrico en Sudeste Asiático», aplique este control a la transacción concreta: un dato solo es útil si cambia registro, combustible/carga, carga útil/pasajeros, seguridad, repuestos, diagnóstico, software, garantía, mantenimiento o coste de inmovilización. Los puntos críticos sin prueba deben quedar expresamente sin verificar.</w:t>
      </w:r>
    </w:p>
    <w:p>
      <w:pPr>
        <w:pStyle w:val="Heading2"/>
      </w:pPr>
      <w:r>
        <w:t>Comprobar el país de destino por separado</w:t>
      </w:r>
    </w:p>
    <w:p>
      <w:pPr/>
      <w:r>
        <w:t>Al revisar «garantía de batería de vehículo eléctrico en Sudeste Asiático», convierta este paso en una verificación específica del expediente: elegibilidad, registro, uso, servicio y garantía deben confirmarse para el destino real. Una especificación correcta del mercado de origen no es por sí sola una autorización de importación o registro en otro país.</w:t>
      </w:r>
    </w:p>
    <w:p>
      <w:pPr>
        <w:pStyle w:val="Heading2"/>
      </w:pPr>
      <w:r>
        <w:t>Regla de liberación antes del pago</w:t>
      </w:r>
    </w:p>
    <w:p>
      <w:pPr/>
      <w:r>
        <w:t>En «garantía de batería de vehículo eléctrico en Sudeste Asiático», aplique este control a la transacción concreta: no libere fondos mientras falte una prueba que pueda impedir registro, uso seguro, carga/repostaje, mantenimiento o entrega. Solicite el documento o mantenga la incertidumbre visible en el expediente de la operación.</w:t>
      </w:r>
    </w:p>
    <w:p>
      <w:pPr>
        <w:pStyle w:val="Heading2"/>
      </w:pPr>
      <w:r>
        <w:t>Controles que deben quedar en el expediente</w:t>
      </w:r>
    </w:p>
    <w:p>
      <w:pPr>
        <w:pStyle w:val="ListBullet"/>
      </w:pPr>
      <w:r>
        <w:t>VIN/variante o identidad de la operación</w:t>
      </w:r>
    </w:p>
    <w:p>
      <w:pPr>
        <w:pStyle w:val="ListBullet"/>
      </w:pPr>
      <w:r>
        <w:t>mercado/ruta de origen y evidencia fechada</w:t>
      </w:r>
    </w:p>
    <w:p>
      <w:pPr>
        <w:pStyle w:val="ListBullet"/>
      </w:pPr>
      <w:r>
        <w:t>fotos y documentos coherentes</w:t>
      </w:r>
    </w:p>
    <w:p>
      <w:pPr>
        <w:pStyle w:val="ListBullet"/>
      </w:pPr>
      <w:r>
        <w:t>requisitos del país de destino</w:t>
      </w:r>
    </w:p>
    <w:p>
      <w:pPr>
        <w:pStyle w:val="ListBullet"/>
      </w:pPr>
      <w:r>
        <w:t>costos incluidos/excluidos y vigencia</w:t>
      </w:r>
    </w:p>
    <w:p>
      <w:pPr>
        <w:pStyle w:val="ListBullet"/>
      </w:pPr>
      <w:r>
        <w:t>servicio/garantía cuando corresponda</w:t>
      </w:r>
    </w:p>
    <w:p>
      <w:pPr>
        <w:pStyle w:val="Heading2"/>
      </w:pPr>
      <w:r>
        <w:t>Lecturas relacionadas</w:t>
      </w:r>
    </w:p>
    <w:p>
      <w:pPr>
        <w:pStyle w:val="ListBullet"/>
      </w:pPr>
      <w:r>
        <w:t>vehículo eléctrico nuevo o usado en Sudeste Asiático: guía de verificación — https://es.autobridgeexport.com/guides/new-vs-used-ev-southeast-asia.html</w:t>
      </w:r>
    </w:p>
    <w:p>
      <w:pPr>
        <w:pStyle w:val="ListBullet"/>
      </w:pPr>
      <w:r>
        <w:t>RoRo o contenedor hacia el Sudeste Asiático: cómo elegir — https://es.autobridgeexport.com/guides/roro-container-shipping-southeast-asia.html</w:t>
      </w:r>
    </w:p>
    <w:p>
      <w:pPr/>
      <w:r>
        <w:t>ALT: Imagen de referencia de garantía de batería de vehículo eléctrico en Sudeste Asiático para compradores internacionales de vehículos</w:t>
      </w:r>
    </w:p>
    <w:p>
      <w:pPr>
        <w:pStyle w:val="Heading1"/>
        <w:pageBreakBefore/>
      </w:pPr>
      <w:r>
        <w:t>PT — Português</w:t>
      </w:r>
    </w:p>
    <w:p>
      <w:pPr/>
      <w:r>
        <w:t>SEO Title: garantia de bateria de veículo elétrico em Sudeste Asiático: guia de verificação</w:t>
      </w:r>
    </w:p>
    <w:p>
      <w:pPr/>
      <w:r>
        <w:t>Meta Description: Para garantia de bateria de veículo elétrico em Sudeste Asiático, verifique veículo/cotação, evidências, requisitos do destino e riscos antes do pagamento.</w:t>
      </w:r>
    </w:p>
    <w:p>
      <w:pPr/>
      <w:r>
        <w:t>H1: garantia de bateria de veículo elétrico em Sudeste Asiático: verificar a operação antes de pagar</w:t>
      </w:r>
    </w:p>
    <w:p>
      <w:pPr/>
      <w:r>
        <w:t>Este guia trata de garantia de bateria de veículo elétrico para Sudeste Asiático. Uma regra nacional não é transformada em regra regional; a transação deve ser verificada para o país, porto, rota e veículo concretos.</w:t>
      </w:r>
    </w:p>
    <w:p>
      <w:pPr/>
      <w:r>
        <w:t>Use “garantia de bateria de veículo elétrico em Sudeste Asiático” como limite desta decisão: para Sudeste Asiático, o rótulo regional apenas organiza as perguntas; nunca substitui a verificação do país, porto e rota reais.</w:t>
      </w:r>
    </w:p>
    <w:p>
      <w:pPr>
        <w:pStyle w:val="Heading2"/>
      </w:pPr>
      <w:r>
        <w:t>Definir exatamente o que está sendo comprado</w:t>
      </w:r>
    </w:p>
    <w:p>
      <w:pPr/>
      <w:r>
        <w:t>Para “garantia de bateria de veículo elétrico em Sudeste Asiático”, vincule esta verificação ao veículo, à rota ou ao destino reais: comece pela identidade da transação: VIN ou variante, mercado de origem, configuração técnica, destino e escopo comercial. Se algum item mudar após a cotação, repita as verificações afetadas.</w:t>
      </w:r>
    </w:p>
    <w:p>
      <w:pPr>
        <w:pStyle w:val="Heading2"/>
      </w:pPr>
      <w:r>
        <w:t>Evidências que devem ser ligadas ao veículo ou à transação</w:t>
      </w:r>
    </w:p>
    <w:p>
      <w:pPr>
        <w:pStyle w:val="ListBullet"/>
      </w:pPr>
      <w:r>
        <w:t>VIN/variante exatos e referência de produção</w:t>
      </w:r>
    </w:p>
    <w:p>
      <w:pPr>
        <w:pStyle w:val="ListBullet"/>
      </w:pPr>
      <w:r>
        <w:t>mercado original de venda e fonte oficial das especificações</w:t>
      </w:r>
    </w:p>
    <w:p>
      <w:pPr>
        <w:pStyle w:val="ListBullet"/>
      </w:pPr>
      <w:r>
        <w:t>trem de força, transmissão, bateria/recarga ou combustível quando aplicável</w:t>
      </w:r>
    </w:p>
    <w:p>
      <w:pPr>
        <w:pStyle w:val="ListBullet"/>
      </w:pPr>
      <w:r>
        <w:t>fotos, etiquetas e documentos da mesma unidade</w:t>
      </w:r>
    </w:p>
    <w:p>
      <w:pPr>
        <w:pStyle w:val="Heading2"/>
      </w:pPr>
      <w:r>
        <w:t>Ler cada evidência dentro do seu alcance</w:t>
      </w:r>
    </w:p>
    <w:p>
      <w:pPr/>
      <w:r>
        <w:t>Use “garantia de bateria de veículo elétrico em Sudeste Asiático” como limite desta decisão: o fabricante comprova um mercado ou versão específica; uma entidade de segurança cobre o veículo testado; uma autoridade local define sua própria jurisdição. Não junte os melhores números de vários mercados para criar uma configuração global inexistente.</w:t>
      </w:r>
    </w:p>
    <w:p>
      <w:pPr>
        <w:pStyle w:val="Heading2"/>
      </w:pPr>
      <w:r>
        <w:t>Exigir uma cotação rastreável</w:t>
      </w:r>
    </w:p>
    <w:p>
      <w:pPr/>
      <w:r>
        <w:t>Para “garantia de bateria de veículo elétrico em Sudeste Asiático”, vincule esta verificação ao veículo, à rota ou ao destino reais: cotação, fotos, etiquetas e documentos devem identificar a mesma unidade. Registre local Incoterm, custos incluídos/excluídos, validade e etapas de pagamento. Dois preços só são comparáveis quando descrevem o mesmo veículo e o mesmo escopo.</w:t>
      </w:r>
    </w:p>
    <w:p>
      <w:pPr>
        <w:pStyle w:val="Heading2"/>
      </w:pPr>
      <w:r>
        <w:t>Transformar especificações em decisão de compra</w:t>
      </w:r>
    </w:p>
    <w:p>
      <w:pPr/>
      <w:r>
        <w:t>Use “garantia de bateria de veículo elétrico em Sudeste Asiático” como limite desta decisão: um dado só é útil quando muda registro, combustível/recarga, carga/passageiros, segurança, peças, diagnóstico, software, garantia, manutenção ou custo de parada. Pontos críticos sem prova devem permanecer explicitamente não verificados.</w:t>
      </w:r>
    </w:p>
    <w:p>
      <w:pPr>
        <w:pStyle w:val="Heading2"/>
      </w:pPr>
      <w:r>
        <w:t>Verificar separadamente o país de destino</w:t>
      </w:r>
    </w:p>
    <w:p>
      <w:pPr/>
      <w:r>
        <w:t>Para “garantia de bateria de veículo elétrico em Sudeste Asiático”, vincule esta verificação ao veículo, à rota ou ao destino reais: elegibilidade, registro, uso, serviço e garantia precisam ser confirmados para o destino real. Uma especificação correta do mercado de origem não constitui, por si só, autorização de importação ou registro em outro país.</w:t>
      </w:r>
    </w:p>
    <w:p>
      <w:pPr>
        <w:pStyle w:val="Heading2"/>
      </w:pPr>
      <w:r>
        <w:t>Regra de liberação antes do pagamento</w:t>
      </w:r>
    </w:p>
    <w:p>
      <w:pPr/>
      <w:r>
        <w:t>Use “garantia de bateria de veículo elétrico em Sudeste Asiático” como limite desta decisão: não libere fundos enquanto faltar prova de um ponto capaz de impedir registro, uso seguro, recarga/abastecimento, manutenção ou entrega. Solicite o documento ou mantenha a incerteza visível no dossiê da transação.</w:t>
      </w:r>
    </w:p>
    <w:p>
      <w:pPr>
        <w:pStyle w:val="Heading2"/>
      </w:pPr>
      <w:r>
        <w:t>Controles que devem permanecer no dossiê</w:t>
      </w:r>
    </w:p>
    <w:p>
      <w:pPr>
        <w:pStyle w:val="ListBullet"/>
      </w:pPr>
      <w:r>
        <w:t>VIN/variante ou identidade da transação</w:t>
      </w:r>
    </w:p>
    <w:p>
      <w:pPr>
        <w:pStyle w:val="ListBullet"/>
      </w:pPr>
      <w:r>
        <w:t>mercado/rota de origem e evidência datada</w:t>
      </w:r>
    </w:p>
    <w:p>
      <w:pPr>
        <w:pStyle w:val="ListBullet"/>
      </w:pPr>
      <w:r>
        <w:t>fotos e documentos coerentes</w:t>
      </w:r>
    </w:p>
    <w:p>
      <w:pPr>
        <w:pStyle w:val="ListBullet"/>
      </w:pPr>
      <w:r>
        <w:t>requisitos do país de destino</w:t>
      </w:r>
    </w:p>
    <w:p>
      <w:pPr>
        <w:pStyle w:val="ListBullet"/>
      </w:pPr>
      <w:r>
        <w:t>custos incluídos/excluídos e validade</w:t>
      </w:r>
    </w:p>
    <w:p>
      <w:pPr>
        <w:pStyle w:val="ListBullet"/>
      </w:pPr>
      <w:r>
        <w:t>serviço/garantia quando aplicável</w:t>
      </w:r>
    </w:p>
    <w:p>
      <w:pPr>
        <w:pStyle w:val="Heading2"/>
      </w:pPr>
      <w:r>
        <w:t>Leituras relacionadas</w:t>
      </w:r>
    </w:p>
    <w:p>
      <w:pPr>
        <w:pStyle w:val="ListBullet"/>
      </w:pPr>
      <w:r>
        <w:t>veículo elétrico novo ou usado em Sudeste Asiático: guia de verificação — https://pt.autobridgeexport.com/guides/new-vs-used-ev-southeast-asia.html</w:t>
      </w:r>
    </w:p>
    <w:p>
      <w:pPr>
        <w:pStyle w:val="ListBullet"/>
      </w:pPr>
      <w:r>
        <w:t>RoRo ou contêiner para o Sudeste Asiático: como escolher — https://pt.autobridgeexport.com/guides/roro-container-shipping-southeast-asia.html</w:t>
      </w:r>
    </w:p>
    <w:p>
      <w:pPr/>
      <w:r>
        <w:t>ALT: Imagem de referência de garantia de bateria de veículo elétrico em Sudeste Asiático para compradores internacionais de veículos</w:t>
      </w:r>
    </w:p>
    <w:p>
      <w:pPr>
        <w:pStyle w:val="Heading1"/>
        <w:pageBreakBefore/>
      </w:pPr>
      <w:r>
        <w:t>JA — 日本語</w:t>
      </w:r>
    </w:p>
    <w:p>
      <w:pPr/>
      <w:r>
        <w:t>SEO Title: 東南アジア向けEVバッテリー保証：購入前確認ガイド</w:t>
      </w:r>
    </w:p>
    <w:p>
      <w:pPr/>
      <w:r>
        <w:t>Meta Description: 東南アジアでのEVバッテリー保証では、車両/見積、根拠資料、仕向け国要件、支払い前リスクを分けて確認します。</w:t>
      </w:r>
    </w:p>
    <w:p>
      <w:pPr/>
      <w:r>
        <w:t>H1: 東南アジア向けEVバッテリー保証：支払い前に取引を確認する方法</w:t>
      </w:r>
    </w:p>
    <w:p>
      <w:pPr/>
      <w:r>
        <w:t>このガイドは東南アジア向けのEVバッテリー保証を扱います。ある国の規則を地域全体の規則として扱わず、実際の国・港・ルート・車両ごとに確認します。</w:t>
      </w:r>
    </w:p>
    <w:p>
      <w:pPr/>
      <w:r>
        <w:t>東南アジアという地域名は確認項目を整理するためのものです。実際の国、港、ルートの確認を置き換えるものではありません。</w:t>
      </w:r>
    </w:p>
    <w:p>
      <w:pPr>
        <w:pStyle w:val="Heading2"/>
      </w:pPr>
      <w:r>
        <w:t>購入対象を先に固定する</w:t>
      </w:r>
    </w:p>
    <w:p>
      <w:pPr/>
      <w:r>
        <w:t>VINまたは正確な仕様、販売元市場、技術構成、仕向け国、商取引の範囲を最初に記録します。見積後に車両や条件が変わった場合は、関係する確認をやり直します。</w:t>
      </w:r>
    </w:p>
    <w:p>
      <w:pPr>
        <w:pStyle w:val="Heading2"/>
      </w:pPr>
      <w:r>
        <w:t>車両・取引に紐付ける確認事項</w:t>
      </w:r>
    </w:p>
    <w:p>
      <w:pPr>
        <w:pStyle w:val="ListBullet"/>
      </w:pPr>
      <w:r>
        <w:t>正確なVIN・仕様・生産参照情報</w:t>
      </w:r>
    </w:p>
    <w:p>
      <w:pPr>
        <w:pStyle w:val="ListBullet"/>
      </w:pPr>
      <w:r>
        <w:t>元の販売市場と仕様の公式情報源</w:t>
      </w:r>
    </w:p>
    <w:p>
      <w:pPr>
        <w:pStyle w:val="ListBullet"/>
      </w:pPr>
      <w:r>
        <w:t>パワートレイン、駆動方式、バッテリー・充電または燃料情報</w:t>
      </w:r>
    </w:p>
    <w:p>
      <w:pPr>
        <w:pStyle w:val="ListBullet"/>
      </w:pPr>
      <w:r>
        <w:t>同一車両を示す写真・ラベル・書類</w:t>
      </w:r>
    </w:p>
    <w:p>
      <w:pPr>
        <w:pStyle w:val="Heading2"/>
      </w:pPr>
      <w:r>
        <w:t>資料の適用範囲を混同しない</w:t>
      </w:r>
    </w:p>
    <w:p>
      <w:pPr/>
      <w:r>
        <w:t>メーカー資料は特定市場・仕様を、評価機関は試験対象を、当局は自国の要件を示します。複数市場の有利な数字だけを組み合わせて、存在しない「世界共通仕様」を作らないことが重要です。</w:t>
      </w:r>
    </w:p>
    <w:p>
      <w:pPr>
        <w:pStyle w:val="Heading2"/>
      </w:pPr>
      <w:r>
        <w:t>見積書と実車を一致させる</w:t>
      </w:r>
    </w:p>
    <w:p>
      <w:pPr/>
      <w:r>
        <w:t>見積書、写真、銘板、車両書類は同じ一台を示す必要があります。Incotermの場所、含む費用・含まない費用、有効期限、支払段階も書面化します。比較は同じ車両・同じ商取引範囲で行います。</w:t>
      </w:r>
    </w:p>
    <w:p>
      <w:pPr>
        <w:pStyle w:val="Heading2"/>
      </w:pPr>
      <w:r>
        <w:t>数値を実際の購入判断に変換する</w:t>
      </w:r>
    </w:p>
    <w:p>
      <w:pPr/>
      <w:r>
        <w:t>登録、燃料・充電、積載・乗員、安全、部品、診断、ソフトウェア、保証、整備、停止時間に影響する情報を優先します。重要な不明点は、推測で埋めず「未確認」として残します。</w:t>
      </w:r>
    </w:p>
    <w:p>
      <w:pPr>
        <w:pStyle w:val="Heading2"/>
      </w:pPr>
      <w:r>
        <w:t>仕向け国の要件は別に確認する</w:t>
      </w:r>
    </w:p>
    <w:p>
      <w:pPr/>
      <w:r>
        <w:t>輸入可否、登録、使用条件、整備、保証は実際の仕向け国で確認します。販売元市場の正しい仕様書があっても、別の国で自動的に登録できることを意味しません。</w:t>
      </w:r>
    </w:p>
    <w:p>
      <w:pPr>
        <w:pStyle w:val="Heading2"/>
      </w:pPr>
      <w:r>
        <w:t>支払前の最終停止条件</w:t>
      </w:r>
    </w:p>
    <w:p>
      <w:pPr/>
      <w:r>
        <w:t>登録、安全使用、充電・給油、整備、納車を妨げる可能性がある重要項目に根拠がない間は資金を放出しません。不足資料を求めるか、未確認事項を取引書類に明記します。</w:t>
      </w:r>
    </w:p>
    <w:p>
      <w:pPr>
        <w:pStyle w:val="Heading2"/>
      </w:pPr>
      <w:r>
        <w:t>取引ファイルに残すチェック</w:t>
      </w:r>
    </w:p>
    <w:p>
      <w:pPr>
        <w:pStyle w:val="ListBullet"/>
      </w:pPr>
      <w:r>
        <w:t>VIN・正確な仕様または取引ID</w:t>
      </w:r>
    </w:p>
    <w:p>
      <w:pPr>
        <w:pStyle w:val="ListBullet"/>
      </w:pPr>
      <w:r>
        <w:t>販売元市場・ルートと日付付き根拠</w:t>
      </w:r>
    </w:p>
    <w:p>
      <w:pPr>
        <w:pStyle w:val="ListBullet"/>
      </w:pPr>
      <w:r>
        <w:t>一致する写真と書類</w:t>
      </w:r>
    </w:p>
    <w:p>
      <w:pPr>
        <w:pStyle w:val="ListBullet"/>
      </w:pPr>
      <w:r>
        <w:t>仕向け国要件</w:t>
      </w:r>
    </w:p>
    <w:p>
      <w:pPr>
        <w:pStyle w:val="ListBullet"/>
      </w:pPr>
      <w:r>
        <w:t>含む費用・含まない費用・有効期限</w:t>
      </w:r>
    </w:p>
    <w:p>
      <w:pPr>
        <w:pStyle w:val="ListBullet"/>
      </w:pPr>
      <w:r>
        <w:t>必要な整備・保証経路</w:t>
      </w:r>
    </w:p>
    <w:p>
      <w:pPr>
        <w:pStyle w:val="Heading2"/>
      </w:pPr>
      <w:r>
        <w:t>この案件固有の判断順序</w:t>
      </w:r>
    </w:p>
    <w:p>
      <w:pPr/>
      <w:r>
        <w:t>東南アジア向け EV のバッテリー保証確認では、保証開始日、対象地域、譲渡条件、除外事項、バッテリー状態、実際の請求窓口を一度に比べず、まず購入対象と適用市場を固定する。次に、各項目を同じ車両・同じ取引の VIN、仕様書、写真、見積書、または仕向け地側の確認に結び付ける。資料の日付と適用範囲を残し、別市場や別グレードの情報は参考資料として分ける。こうすれば、数字を増やさずに、どの結論が確認済みで、どの結論が取引条件に依存するかを説明できる。</w:t>
      </w:r>
    </w:p>
    <w:p>
      <w:pPr>
        <w:pStyle w:val="Heading2"/>
      </w:pPr>
      <w:r>
        <w:t>未確認事項を支払条件に変える</w:t>
      </w:r>
    </w:p>
    <w:p>
      <w:pPr/>
      <w:r>
        <w:t>最大の停止要因は、元販売市場の保証を仕向け国でも自動的に使えると考えることである。これを否定できる証拠が揃わない場合は、推測で埋めず「未確認」と記録し、担当者と提出期限を定める。価格、在庫、運賃、税金、納期、認証結果、保証対応は永続的な車両仕様と分け、実際の取引ごとに日付付きで再確認する。支払い後に第三者が同じ判断を再現できない案件は、公開または発注に進めない。</w:t>
      </w:r>
    </w:p>
    <w:p>
      <w:pPr>
        <w:pStyle w:val="Heading2"/>
      </w:pPr>
      <w:r>
        <w:t>関連ガイド</w:t>
      </w:r>
    </w:p>
    <w:p>
      <w:pPr>
        <w:pStyle w:val="ListBullet"/>
      </w:pPr>
      <w:r>
        <w:t>東南アジア向け新車EVと中古EVの比較：購入前確認ガイド — https://ja.autobridgeexport.com/guides/new-vs-used-ev-southeast-asia.html</w:t>
      </w:r>
    </w:p>
    <w:p>
      <w:pPr>
        <w:pStyle w:val="ListBullet"/>
      </w:pPr>
      <w:r>
        <w:t>東南アジア向け車両輸送:RoRoとコンテナの選び方 — https://ja.autobridgeexport.com/guides/roro-container-shipping-southeast-asia.html</w:t>
      </w:r>
    </w:p>
    <w:p>
      <w:pPr/>
      <w:r>
        <w:t>ALT: 海外車両購入者向けの東南アジア向けEVバッテリー保証参考画像</w:t>
      </w:r>
    </w:p>
    <w:p>
      <w:pPr>
        <w:pStyle w:val="Heading1"/>
        <w:pageBreakBefore/>
      </w:pPr>
      <w:r>
        <w:t>KO — 한국어</w:t>
      </w:r>
    </w:p>
    <w:p>
      <w:pPr/>
      <w:r>
        <w:t>SEO Title: 동남아시아 EV 배터리 보증: 구매 전 검증 가이드</w:t>
      </w:r>
    </w:p>
    <w:p>
      <w:pPr/>
      <w:r>
        <w:t>Meta Description: 동남아시아의 EV 배터리 보증에서는 차량/견적, 근거, 목적국 요구사항, 결제 전 위험을 나누어 확인합니다.</w:t>
      </w:r>
    </w:p>
    <w:p>
      <w:pPr/>
      <w:r>
        <w:t>H1: 동남아시아 EV 배터리 보증: 결제 전 거래 검증 방법</w:t>
      </w:r>
    </w:p>
    <w:p>
      <w:pPr/>
      <w:r>
        <w:t>이 가이드는 동남아시아의 전기차 배터리 보증를 다룹니다. 한 국가의 규정을 지역 전체 규정으로 확대하지 않고 실제 목적국·항만·경로·차량을 기준으로 확인합니다.</w:t>
      </w:r>
    </w:p>
    <w:p>
      <w:pPr/>
      <w:r>
        <w:t>동남아시아라는 지역명은 확인 항목을 정리하기 위한 것이며 실제 국가·항만·경로 검증을 대신하지 않습니다.</w:t>
      </w:r>
    </w:p>
    <w:p>
      <w:pPr>
        <w:pStyle w:val="Heading2"/>
      </w:pPr>
      <w:r>
        <w:t>구매 대상을 먼저 고정하기</w:t>
      </w:r>
    </w:p>
    <w:p>
      <w:pPr/>
      <w:r>
        <w:t>VIN 또는 정확한 파생형, 원 판매시장, 기술 구성, 목적국과 상업 조건을 먼저 기록합니다. 견적 뒤 차량이나 조건이 바뀌면 관련 검증을 다시 수행해야 합니다.</w:t>
      </w:r>
    </w:p>
    <w:p>
      <w:pPr>
        <w:pStyle w:val="Heading2"/>
      </w:pPr>
      <w:r>
        <w:t>차량/거래에 연결해야 할 근거</w:t>
      </w:r>
    </w:p>
    <w:p>
      <w:pPr>
        <w:pStyle w:val="ListBullet"/>
      </w:pPr>
      <w:r>
        <w:t>정확한 VIN·파생형·생산 기준</w:t>
      </w:r>
    </w:p>
    <w:p>
      <w:pPr>
        <w:pStyle w:val="ListBullet"/>
      </w:pPr>
      <w:r>
        <w:t>원 판매시장과 공식 사양 출처</w:t>
      </w:r>
    </w:p>
    <w:p>
      <w:pPr>
        <w:pStyle w:val="ListBullet"/>
      </w:pPr>
      <w:r>
        <w:t>파워트레인·구동계·배터리/충전 또는 연료 정보</w:t>
      </w:r>
    </w:p>
    <w:p>
      <w:pPr>
        <w:pStyle w:val="ListBullet"/>
      </w:pPr>
      <w:r>
        <w:t>동일 차량을 가리키는 사진·라벨·서류</w:t>
      </w:r>
    </w:p>
    <w:p>
      <w:pPr>
        <w:pStyle w:val="Heading2"/>
      </w:pPr>
      <w:r>
        <w:t>근거의 적용 범위를 섞지 않기</w:t>
      </w:r>
    </w:p>
    <w:p>
      <w:pPr/>
      <w:r>
        <w:t>제조사 자료는 특정 시장/버전을, 안전기관은 시험한 범위를, 당국은 자신의 관할 요건을 증명합니다. 여러 시장의 유리한 숫자를 합쳐 존재하지 않는 글로벌 사양을 만들지 마십시오.</w:t>
      </w:r>
    </w:p>
    <w:p>
      <w:pPr>
        <w:pStyle w:val="Heading2"/>
      </w:pPr>
      <w:r>
        <w:t>견적과 실차를 동일하게 만들기</w:t>
      </w:r>
    </w:p>
    <w:p>
      <w:pPr/>
      <w:r>
        <w:t>견적서, 사진, 명판과 차량 서류는 같은 차량을 가리켜야 합니다. Incoterm 장소, 포함/제외 비용, 유효기간, 지급 단계도 서면으로 남깁니다. 같은 차량과 같은 범위가 되어야 가격 비교가 가능합니다.</w:t>
      </w:r>
    </w:p>
    <w:p>
      <w:pPr>
        <w:pStyle w:val="Heading2"/>
      </w:pPr>
      <w:r>
        <w:t>사양을 실제 구매 판단으로 바꾸기</w:t>
      </w:r>
    </w:p>
    <w:p>
      <w:pPr/>
      <w:r>
        <w:t>등록, 연료/충전, 적재/승객, 안전, 부품, 진단, 소프트웨어, 보증, 정비, 운휴비용에 영향을 주는 정보가 중요합니다. 중대한 미확인 항목은 추정으로 채우지 말고 그대로 표시합니다.</w:t>
      </w:r>
    </w:p>
    <w:p>
      <w:pPr>
        <w:pStyle w:val="Heading2"/>
      </w:pPr>
      <w:r>
        <w:t>목적국 요건은 별도로 확인하기</w:t>
      </w:r>
    </w:p>
    <w:p>
      <w:pPr/>
      <w:r>
        <w:t>수입 가능성, 등록, 실제 운용, 서비스와 보증은 실제 목적국에서 확인해야 합니다. 원 판매시장의 정확한 사양서가 다른 나라의 자동 등록을 의미하지는 않습니다.</w:t>
      </w:r>
    </w:p>
    <w:p>
      <w:pPr>
        <w:pStyle w:val="Heading2"/>
      </w:pPr>
      <w:r>
        <w:t>결제 전 최종 중단 기준</w:t>
      </w:r>
    </w:p>
    <w:p>
      <w:pPr/>
      <w:r>
        <w:t>등록, 안전 운행, 충전/주유, 정비 또는 인도를 막을 수 있는 중요 항목에 근거가 없으면 자금을 지급하지 마십시오. 누락 자료를 요구하거나 불확실성을 거래 파일에 명확히 남깁니다.</w:t>
      </w:r>
    </w:p>
    <w:p>
      <w:pPr>
        <w:pStyle w:val="Heading2"/>
      </w:pPr>
      <w:r>
        <w:t>거래 파일에 남길 확인 항목</w:t>
      </w:r>
    </w:p>
    <w:p>
      <w:pPr>
        <w:pStyle w:val="ListBullet"/>
      </w:pPr>
      <w:r>
        <w:t>VIN/정확한 파생형 또는 거래 식별</w:t>
      </w:r>
    </w:p>
    <w:p>
      <w:pPr>
        <w:pStyle w:val="ListBullet"/>
      </w:pPr>
      <w:r>
        <w:t>원 판매시장/경로와 날짜가 있는 근거</w:t>
      </w:r>
    </w:p>
    <w:p>
      <w:pPr>
        <w:pStyle w:val="ListBullet"/>
      </w:pPr>
      <w:r>
        <w:t>일치하는 사진과 서류</w:t>
      </w:r>
    </w:p>
    <w:p>
      <w:pPr>
        <w:pStyle w:val="ListBullet"/>
      </w:pPr>
      <w:r>
        <w:t>목적국 요건</w:t>
      </w:r>
    </w:p>
    <w:p>
      <w:pPr>
        <w:pStyle w:val="ListBullet"/>
      </w:pPr>
      <w:r>
        <w:t>포함/제외 비용과 유효기간</w:t>
      </w:r>
    </w:p>
    <w:p>
      <w:pPr>
        <w:pStyle w:val="ListBullet"/>
      </w:pPr>
      <w:r>
        <w:t>필요한 서비스/보증 경로</w:t>
      </w:r>
    </w:p>
    <w:p>
      <w:pPr>
        <w:pStyle w:val="Heading2"/>
      </w:pPr>
      <w:r>
        <w:t>이 거래에 맞는 판단 순서</w:t>
      </w:r>
    </w:p>
    <w:p>
      <w:pPr/>
      <w:r>
        <w:t>동남아시아 수입 EV의 배터리 보증 확인에서는 보증 시작일, 적용 지역, 양도 조건, 제외 사항, 배터리 상태, 실제 청구 창구을 한꺼번에 비교하지 말고, 먼저 구매 대상과 적용 시장을 확정해야 한다. 그다음 각 항목을 같은 차량·같은 거래의 VIN, 사양서, 사진, 견적서 또는 목적지 확인 자료에 연결한다. 자료의 날짜와 적용 범위를 남기고 다른 시장이나 다른 트림의 정보는 참고 자료로 분리한다. 이렇게 해야 새로운 수치를 보태지 않고도 확인된 결론과 거래별 확인이 필요한 결론을 구분할 수 있다.</w:t>
      </w:r>
    </w:p>
    <w:p>
      <w:pPr>
        <w:pStyle w:val="Heading2"/>
      </w:pPr>
      <w:r>
        <w:t>미확인 항목을 결제 중단 조건으로 관리하기</w:t>
      </w:r>
    </w:p>
    <w:p>
      <w:pPr/>
      <w:r>
        <w:t>가장 중요한 중단 위험은 최초 판매 시장의 보증이 목적국에서도 자동으로 유효하다고 보는 것이다. 이를 배제할 증거가 없으면 추정으로 채우지 말고 ‘미확인’으로 기록한 뒤 담당자와 제출 기한을 정한다. 가격, 재고, 운임, 세금, 납기, 인증 결과와 보증 대응은 영구 사양과 분리해 실제 거래마다 날짜가 있는 자료로 다시 확인한다. 결제 후 제3자가 같은 판단을 재현할 수 없는 거래는 게시나 발주 단계로 넘기지 않는다.</w:t>
      </w:r>
    </w:p>
    <w:p>
      <w:pPr>
        <w:pStyle w:val="Heading2"/>
      </w:pPr>
      <w:r>
        <w:t>관련 가이드</w:t>
      </w:r>
    </w:p>
    <w:p>
      <w:pPr>
        <w:pStyle w:val="ListBullet"/>
      </w:pPr>
      <w:r>
        <w:t>동남아시아 신차 EV와 중고 EV 비교: 구매 전 검증 가이드 — https://ko.autobridgeexport.com/guides/new-vs-used-ev-southeast-asia.html</w:t>
      </w:r>
    </w:p>
    <w:p>
      <w:pPr>
        <w:pStyle w:val="ListBullet"/>
      </w:pPr>
      <w:r>
        <w:t>동남아시아 차량 운송: RoRo와 컨테이너 선택 방법 — https://ko.autobridgeexport.com/guides/roro-container-shipping-southeast-asia.html</w:t>
      </w:r>
    </w:p>
    <w:p>
      <w:pPr/>
      <w:r>
        <w:t>ALT: 해외 차량 구매자를 위한 동남아시아 EV 배터리 보증 참고 이미지</w:t>
      </w:r>
    </w:p>
    <w:p>
      <w:pPr>
        <w:pStyle w:val="Heading1"/>
        <w:pageBreakBefore/>
      </w:pPr>
      <w:r>
        <w:t>VI — Tiếng Việt</w:t>
      </w:r>
    </w:p>
    <w:p>
      <w:pPr/>
      <w:r>
        <w:t>SEO Title: bảo hành pin xe điện tại Đông Nam Á: hướng dẫn xác minh</w:t>
      </w:r>
    </w:p>
    <w:p>
      <w:pPr/>
      <w:r>
        <w:t>Meta Description: Với bảo hành pin xe điện tại Đông Nam Á, hãy tách riêng xe/báo giá, bằng chứng, yêu cầu điểm đến và rủi ro trước thanh toán.</w:t>
      </w:r>
    </w:p>
    <w:p>
      <w:pPr/>
      <w:r>
        <w:t>H1: bảo hành pin xe điện tại Đông Nam Á: xác minh giao dịch trước khi trả tiền</w:t>
      </w:r>
    </w:p>
    <w:p>
      <w:pPr/>
      <w:r>
        <w:t>Hướng dẫn này nói về bảo hành pin xe điện cho Đông Nam Á. Không coi quy định của một quốc gia là quy định chung của cả khu vực; phải kiểm tra theo quốc gia, cảng, tuyến và xe thực tế.</w:t>
      </w:r>
    </w:p>
    <w:p>
      <w:pPr/>
      <w:r>
        <w:t>Với Đông Nam Á, tên khu vực chỉ giúp tổ chức câu hỏi; không thay thế việc kiểm tra quốc gia, cảng và tuyến thực tế.</w:t>
      </w:r>
    </w:p>
    <w:p>
      <w:pPr>
        <w:pStyle w:val="Heading2"/>
      </w:pPr>
      <w:r>
        <w:t>Xác định chính xác đối tượng mua</w:t>
      </w:r>
    </w:p>
    <w:p>
      <w:pPr/>
      <w:r>
        <w:t>Trong hồ sơ “bảo hành pin xe điện tại Đông Nam Á”, bước này phải trở thành kiểm tra riêng cho giao dịch: ghi lại VIN hoặc phiên bản, thị trường nguồn, cấu hình kỹ thuật, quốc gia đích và phạm vi thương mại trước. Nếu xe hoặc điều kiện thay đổi sau báo giá, phải lặp lại các bước xác minh liên quan.</w:t>
      </w:r>
    </w:p>
    <w:p>
      <w:pPr>
        <w:pStyle w:val="Heading2"/>
      </w:pPr>
      <w:r>
        <w:t>Bằng chứng cần gắn với xe hoặc giao dịch</w:t>
      </w:r>
    </w:p>
    <w:p>
      <w:pPr>
        <w:pStyle w:val="ListBullet"/>
      </w:pPr>
      <w:r>
        <w:t>VIN/phiên bản chính xác và mốc sản xuất</w:t>
      </w:r>
    </w:p>
    <w:p>
      <w:pPr>
        <w:pStyle w:val="ListBullet"/>
      </w:pPr>
      <w:r>
        <w:t>thị trường bán ban đầu và nguồn thông số chính thức</w:t>
      </w:r>
    </w:p>
    <w:p>
      <w:pPr>
        <w:pStyle w:val="ListBullet"/>
      </w:pPr>
      <w:r>
        <w:t>hệ truyền động, hộp số, pin/sạc hoặc nhiên liệu khi phù hợp</w:t>
      </w:r>
    </w:p>
    <w:p>
      <w:pPr>
        <w:pStyle w:val="ListBullet"/>
      </w:pPr>
      <w:r>
        <w:t>ảnh, nhãn và giấy tờ cùng nhận diện một chiếc xe</w:t>
      </w:r>
    </w:p>
    <w:p>
      <w:pPr>
        <w:pStyle w:val="Heading2"/>
      </w:pPr>
      <w:r>
        <w:t>Tách phạm vi của từng nguồn bằng chứng</w:t>
      </w:r>
    </w:p>
    <w:p>
      <w:pPr/>
      <w:r>
        <w:t>Với “bảo hành pin xe điện tại Đông Nam Á”, hãy gắn bước kiểm tra này với giao dịch thực tế: tài liệu hãng chỉ chứng minh thị trường/phiên bản được nêu; tổ chức an toàn chỉ chứng minh phạm vi xe thử; cơ quan nhà nước chỉ quy định trong thẩm quyền của mình. Không ghép các con số hấp dẫn từ nhiều thị trường thành một cấu hình 'toàn cầu'.</w:t>
      </w:r>
    </w:p>
    <w:p>
      <w:pPr>
        <w:pStyle w:val="Heading2"/>
      </w:pPr>
      <w:r>
        <w:t>Yêu cầu báo giá có thể truy vết</w:t>
      </w:r>
    </w:p>
    <w:p>
      <w:pPr/>
      <w:r>
        <w:t>Trong hồ sơ “bảo hành pin xe điện tại Đông Nam Á”, bước này phải trở thành kiểm tra riêng cho giao dịch: báo giá, ảnh, nhãn và giấy tờ phải chỉ cùng một xe. Ghi rõ địa điểm Incoterm, chi phí bao gồm/không bao gồm, thời hạn hiệu lực và mốc thanh toán. Chỉ so sánh giá khi cùng xe và cùng phạm vi thương mại.</w:t>
      </w:r>
    </w:p>
    <w:p>
      <w:pPr>
        <w:pStyle w:val="Heading2"/>
      </w:pPr>
      <w:r>
        <w:t>Biến thông số thành quyết định mua</w:t>
      </w:r>
    </w:p>
    <w:p>
      <w:pPr/>
      <w:r>
        <w:t>Với “bảo hành pin xe điện tại Đông Nam Á”, hãy gắn bước kiểm tra này với giao dịch thực tế: ưu tiên dữ liệu ảnh hưởng đến đăng ký, nhiên liệu/sạc, tải trọng/hành khách, an toàn, phụ tùng, chẩn đoán, phần mềm, bảo hành, bảo dưỡng hoặc thời gian xe ngừng hoạt động. Điểm quan trọng chưa có bằng chứng phải giữ trạng thái chưa xác minh.</w:t>
      </w:r>
    </w:p>
    <w:p>
      <w:pPr>
        <w:pStyle w:val="Heading2"/>
      </w:pPr>
      <w:r>
        <w:t>Kiểm tra riêng quốc gia đích</w:t>
      </w:r>
    </w:p>
    <w:p>
      <w:pPr/>
      <w:r>
        <w:t>Trong hồ sơ “bảo hành pin xe điện tại Đông Nam Á”, bước này phải trở thành kiểm tra riêng cho giao dịch: điều kiện nhập khẩu, đăng ký, vận hành, dịch vụ và bảo hành phải được xác nhận cho quốc gia đích thực tế. Thông số đúng ở thị trường nguồn không tự động trở thành giấy phép đăng ký ở nơi khác.</w:t>
      </w:r>
    </w:p>
    <w:p>
      <w:pPr>
        <w:pStyle w:val="Heading2"/>
      </w:pPr>
      <w:r>
        <w:t>Nguyên tắc dừng trước khi thanh toán</w:t>
      </w:r>
    </w:p>
    <w:p>
      <w:pPr/>
      <w:r>
        <w:t>Với “bảo hành pin xe điện tại Đông Nam Á”, hãy gắn bước kiểm tra này với giao dịch thực tế: không giải ngân nếu còn thiếu bằng chứng cho một điểm có thể khiến xe không đăng ký, không vận hành an toàn, không sạc/đổ nhiên liệu, không bảo dưỡng hoặc không giao được. Yêu cầu tài liệu còn thiếu hoặc ghi rõ sự không chắc chắn trong hồ sơ.</w:t>
      </w:r>
    </w:p>
    <w:p>
      <w:pPr>
        <w:pStyle w:val="Heading2"/>
      </w:pPr>
      <w:r>
        <w:t>Các mục phải giữ trong hồ sơ giao dịch</w:t>
      </w:r>
    </w:p>
    <w:p>
      <w:pPr>
        <w:pStyle w:val="ListBullet"/>
      </w:pPr>
      <w:r>
        <w:t>VIN/phiên bản hoặc nhận dạng giao dịch</w:t>
      </w:r>
    </w:p>
    <w:p>
      <w:pPr>
        <w:pStyle w:val="ListBullet"/>
      </w:pPr>
      <w:r>
        <w:t>thị trường/tuyến nguồn và bằng chứng có ngày</w:t>
      </w:r>
    </w:p>
    <w:p>
      <w:pPr>
        <w:pStyle w:val="ListBullet"/>
      </w:pPr>
      <w:r>
        <w:t>ảnh và giấy tờ thống nhất</w:t>
      </w:r>
    </w:p>
    <w:p>
      <w:pPr>
        <w:pStyle w:val="ListBullet"/>
      </w:pPr>
      <w:r>
        <w:t>yêu cầu quốc gia đích</w:t>
      </w:r>
    </w:p>
    <w:p>
      <w:pPr>
        <w:pStyle w:val="ListBullet"/>
      </w:pPr>
      <w:r>
        <w:t>chi phí gồm/không gồm và thời hạn</w:t>
      </w:r>
    </w:p>
    <w:p>
      <w:pPr>
        <w:pStyle w:val="ListBullet"/>
      </w:pPr>
      <w:r>
        <w:t>dịch vụ/bảo hành khi áp dụng</w:t>
      </w:r>
    </w:p>
    <w:p>
      <w:pPr>
        <w:pStyle w:val="Heading2"/>
      </w:pPr>
      <w:r>
        <w:t>Bài viết liên quan</w:t>
      </w:r>
    </w:p>
    <w:p>
      <w:pPr>
        <w:pStyle w:val="ListBullet"/>
      </w:pPr>
      <w:r>
        <w:t>EV mới hay đã qua sử dụng tại Đông Nam Á: hướng dẫn xác minh — https://vi.autobridgeexport.com/guides/new-vs-used-ev-southeast-asia.html</w:t>
      </w:r>
    </w:p>
    <w:p>
      <w:pPr>
        <w:pStyle w:val="ListBullet"/>
      </w:pPr>
      <w:r>
        <w:t>Vận chuyển xe đến Đông Nam Á: chọn RoRo hay container — https://vi.autobridgeexport.com/guides/roro-container-shipping-southeast-asia.html</w:t>
      </w:r>
    </w:p>
    <w:p>
      <w:pPr/>
      <w:r>
        <w:t>ALT: Hình ảnh tham khảo về bảo hành pin xe điện tại Đông Nam Á dành cho người mua xe quốc tế</w:t>
      </w:r>
    </w:p>
    <w:p>
      <w:pPr>
        <w:pStyle w:val="Heading1"/>
        <w:pageBreakBefore/>
      </w:pPr>
      <w:r>
        <w:t>TH — ภาษาไทย</w:t>
      </w:r>
    </w:p>
    <w:p>
      <w:pPr/>
      <w:r>
        <w:t>SEO Title: การรับประกันแบตเตอรี่รถยนต์ไฟฟ้า ในเอเชียตะวันออกเฉียงใต้: คู่มือตรวจสอบก่อนซื้อ</w:t>
      </w:r>
    </w:p>
    <w:p>
      <w:pPr/>
      <w:r>
        <w:t>Meta Description: สำหรับการรับประกันแบตเตอรี่รถยนต์ไฟฟ้า ในเอเชียตะวันออกเฉียงใต้ ให้แยกรถ/ใบเสนอราคา หลักฐาน ข้อกำหนดปลายทาง และความเสี่ยงก่อนชำระเงิน</w:t>
      </w:r>
    </w:p>
    <w:p>
      <w:pPr/>
      <w:r>
        <w:t>H1: การรับประกันแบตเตอรี่รถยนต์ไฟฟ้า ในเอเชียตะวันออกเฉียงใต้: ตรวจธุรกรรมก่อนชำระเงิน</w:t>
      </w:r>
    </w:p>
    <w:p>
      <w:pPr/>
      <w:r>
        <w:t>คู่มือนี้กล่าวถึง การรับประกันแบตเตอรี่รถยนต์ไฟฟ้า สำหรับ เอเชียตะวันออกเฉียงใต้ โดยไม่ถือว่ากฎของประเทศหนึ่งเป็นกฎของทั้งภูมิภาค ต้องตรวจตามประเทศ ท่าเรือ เส้นทาง และรถคันจริง</w:t>
      </w:r>
    </w:p>
    <w:p>
      <w:pPr/>
      <w:r>
        <w:t>ใช้ “การรับประกันแบตเตอรี่รถยนต์ไฟฟ้า ในเอเชียตะวันออกเฉียงใต้” เป็นขอบเขตของการตัดสินใจนี้: สำหรับ เอเชียตะวันออกเฉียงใต้ ชื่อภูมิภาคมีไว้เพื่อจัดหมวดคำถามเท่านั้น ไม่สามารถแทนการตรวจประเทศ ท่าเรือ และเส้นทางจริงได้</w:t>
      </w:r>
    </w:p>
    <w:p>
      <w:pPr>
        <w:pStyle w:val="Heading2"/>
      </w:pPr>
      <w:r>
        <w:t>กำหนดสิ่งที่จะซื้อให้ชัดก่อน</w:t>
      </w:r>
    </w:p>
    <w:p>
      <w:pPr/>
      <w:r>
        <w:t>เมื่อพิจารณา “การรับประกันแบตเตอรี่รถยนต์ไฟฟ้า ในเอเชียตะวันออกเฉียงใต้” ต้องตรวจสอบโดยอิงรถ เส้นทาง หรือปลายทางจริง: บันทึก VIN หรือรุ่นย่อย ตลาดต้นทาง การกำหนดค่าทางเทคนิค ประเทศปลายทาง และขอบเขตทางการค้า หากรถหรือเงื่อนไขเปลี่ยนหลังออกใบเสนอราคา ให้ตรวจซ้ำในหัวข้อที่เกี่ยวข้อง</w:t>
      </w:r>
    </w:p>
    <w:p>
      <w:pPr>
        <w:pStyle w:val="Heading2"/>
      </w:pPr>
      <w:r>
        <w:t>หลักฐานที่ต้องผูกกับรถหรือธุรกรรม</w:t>
      </w:r>
    </w:p>
    <w:p>
      <w:pPr>
        <w:pStyle w:val="ListBullet"/>
      </w:pPr>
      <w:r>
        <w:t>VIN/รุ่นย่อยและข้อมูลการผลิตที่แน่นอน</w:t>
      </w:r>
    </w:p>
    <w:p>
      <w:pPr>
        <w:pStyle w:val="ListBullet"/>
      </w:pPr>
      <w:r>
        <w:t>ตลาดที่จำหน่ายเดิมและแหล่งสเปกทางการ</w:t>
      </w:r>
    </w:p>
    <w:p>
      <w:pPr>
        <w:pStyle w:val="ListBullet"/>
      </w:pPr>
      <w:r>
        <w:t>ระบบขับเคลื่อน ระบบส่งกำลัง แบตเตอรี่/การชาร์จหรือเชื้อเพลิงที่เกี่ยวข้อง</w:t>
      </w:r>
    </w:p>
    <w:p>
      <w:pPr>
        <w:pStyle w:val="ListBullet"/>
      </w:pPr>
      <w:r>
        <w:t>ภาพ ป้าย และเอกสารที่ระบุรถคันเดียวกัน</w:t>
      </w:r>
    </w:p>
    <w:p>
      <w:pPr>
        <w:pStyle w:val="Heading2"/>
      </w:pPr>
      <w:r>
        <w:t>แยกขอบเขตของหลักฐานแต่ละแหล่ง</w:t>
      </w:r>
    </w:p>
    <w:p>
      <w:pPr/>
      <w:r>
        <w:t>ใช้ “การรับประกันแบตเตอรี่รถยนต์ไฟฟ้า ในเอเชียตะวันออกเฉียงใต้” เป็นขอบเขตของการตัดสินใจนี้: เอกสารผู้ผลิตยืนยันได้เฉพาะตลาดหรือรุ่นที่ระบุ หน่วยงานความปลอดภัยยืนยันเฉพาะรถที่ทดสอบ และหน่วยงานรัฐกำหนดเฉพาะเขตอำนาจของตน อย่านำตัวเลขที่ดีที่สุดจากหลายตลาดมารวมเป็นสเปกโลกที่ไม่มีอยู่จริง</w:t>
      </w:r>
    </w:p>
    <w:p>
      <w:pPr>
        <w:pStyle w:val="Heading2"/>
      </w:pPr>
      <w:r>
        <w:t>ขอใบเสนอราคาที่ตรวจย้อนกลับได้</w:t>
      </w:r>
    </w:p>
    <w:p>
      <w:pPr/>
      <w:r>
        <w:t>เมื่อพิจารณา “การรับประกันแบตเตอรี่รถยนต์ไฟฟ้า ในเอเชียตะวันออกเฉียงใต้” ต้องตรวจสอบโดยอิงรถ เส้นทาง หรือปลายทางจริง: ใบเสนอราคา ภาพ ป้าย และเอกสารรถต้องชี้ไปที่รถคันเดียวกัน ระบุสถานที่ Incoterm ค่าใช้จ่ายที่รวม/ไม่รวม อายุใบเสนอราคา และช่วงการชำระเงิน เปรียบเทียบราคาเมื่อเป็นรถและขอบเขตเดียวกันเท่านั้น</w:t>
      </w:r>
    </w:p>
    <w:p>
      <w:pPr>
        <w:pStyle w:val="Heading2"/>
      </w:pPr>
      <w:r>
        <w:t>เปลี่ยนสเปกให้เป็นการตัดสินใจซื้อ</w:t>
      </w:r>
    </w:p>
    <w:p>
      <w:pPr/>
      <w:r>
        <w:t>ใช้ “การรับประกันแบตเตอรี่รถยนต์ไฟฟ้า ในเอเชียตะวันออกเฉียงใต้” เป็นขอบเขตของการตัดสินใจนี้: ให้ความสำคัญกับข้อมูลที่กระทบการจดทะเบียน เชื้อเพลิง/การชาร์จ น้ำหนักบรรทุก/ผู้โดยสาร ความปลอดภัย อะไหล่ การวินิจฉัย ซอฟต์แวร์ การรับประกัน การซ่อมบำรุง หรือเวลาหยุดใช้งาน ประเด็นสำคัญที่ไม่มีหลักฐานให้คงสถานะยังไม่ยืนยัน</w:t>
      </w:r>
    </w:p>
    <w:p>
      <w:pPr>
        <w:pStyle w:val="Heading2"/>
      </w:pPr>
      <w:r>
        <w:t>ตรวจประเทศปลายทางแยกต่างหาก</w:t>
      </w:r>
    </w:p>
    <w:p>
      <w:pPr/>
      <w:r>
        <w:t>เมื่อพิจารณา “การรับประกันแบตเตอรี่รถยนต์ไฟฟ้า ในเอเชียตะวันออกเฉียงใต้” ต้องตรวจสอบโดยอิงรถ เส้นทาง หรือปลายทางจริง: สิทธิในการนำเข้า การจดทะเบียน การใช้งาน การบริการ และการรับประกันต้องตรวจสำหรับประเทศปลายทางจริง สเปกที่ถูกต้องในตลาดต้นทางไม่ได้หมายความว่าจะจดทะเบียนในประเทศอื่นได้โดยอัตโนมัติ</w:t>
      </w:r>
    </w:p>
    <w:p>
      <w:pPr>
        <w:pStyle w:val="Heading2"/>
      </w:pPr>
      <w:r>
        <w:t>เกณฑ์หยุดก่อนชำระเงิน</w:t>
      </w:r>
    </w:p>
    <w:p>
      <w:pPr/>
      <w:r>
        <w:t>ใช้ “การรับประกันแบตเตอรี่รถยนต์ไฟฟ้า ในเอเชียตะวันออกเฉียงใต้” เป็นขอบเขตของการตัดสินใจนี้: อย่าปล่อยเงินหากยังขาดหลักฐานในประเด็นที่อาจทำให้จดทะเบียนไม่ได้ ใช้งานไม่ปลอดภัย ชาร์จ/เติมเชื้อเพลิงไม่ได้ ซ่อมบำรุงไม่ได้ หรือส่งมอบไม่ได้ ให้ขอเอกสารหรือบันทึกความไม่แน่นอนไว้ในแฟ้มธุรกรรม</w:t>
      </w:r>
    </w:p>
    <w:p>
      <w:pPr>
        <w:pStyle w:val="Heading2"/>
      </w:pPr>
      <w:r>
        <w:t>รายการที่ต้องเก็บในแฟ้มธุรกรรม</w:t>
      </w:r>
    </w:p>
    <w:p>
      <w:pPr>
        <w:pStyle w:val="ListBullet"/>
      </w:pPr>
      <w:r>
        <w:t>VIN/รุ่นย่อยหรือข้อมูลระบุธุรกรรม</w:t>
      </w:r>
    </w:p>
    <w:p>
      <w:pPr>
        <w:pStyle w:val="ListBullet"/>
      </w:pPr>
      <w:r>
        <w:t>ตลาด/เส้นทางต้นทางและหลักฐานมีวันที่</w:t>
      </w:r>
    </w:p>
    <w:p>
      <w:pPr>
        <w:pStyle w:val="ListBullet"/>
      </w:pPr>
      <w:r>
        <w:t>ภาพและเอกสารที่ตรงกัน</w:t>
      </w:r>
    </w:p>
    <w:p>
      <w:pPr>
        <w:pStyle w:val="ListBullet"/>
      </w:pPr>
      <w:r>
        <w:t>ข้อกำหนดประเทศปลายทาง</w:t>
      </w:r>
    </w:p>
    <w:p>
      <w:pPr>
        <w:pStyle w:val="ListBullet"/>
      </w:pPr>
      <w:r>
        <w:t>ค่าใช้จ่ายรวม/ไม่รวมและอายุใบเสนอราคา</w:t>
      </w:r>
    </w:p>
    <w:p>
      <w:pPr>
        <w:pStyle w:val="ListBullet"/>
      </w:pPr>
      <w:r>
        <w:t>เส้นทางบริการ/การรับประกันเมื่อเกี่ยวข้อง</w:t>
      </w:r>
    </w:p>
    <w:p>
      <w:pPr>
        <w:pStyle w:val="Heading2"/>
      </w:pPr>
      <w:r>
        <w:t>บทความที่เกี่ยวข้อง</w:t>
      </w:r>
    </w:p>
    <w:p>
      <w:pPr>
        <w:pStyle w:val="ListBullet"/>
      </w:pPr>
      <w:r>
        <w:t>รถยนต์ไฟฟ้าใหม่หรือมือสอง ในเอเชียตะวันออกเฉียงใต้: คู่มือตรวจสอบก่อนซื้อ — https://th.autobridgeexport.com/guides/new-vs-used-ev-southeast-asia.html</w:t>
      </w:r>
    </w:p>
    <w:p>
      <w:pPr>
        <w:pStyle w:val="ListBullet"/>
      </w:pPr>
      <w:r>
        <w:t>ขนส่งรถไปเอเชียตะวันออกเฉียงใต้: เลือก RoRo หรือคอนเทนเนอร์ — https://th.autobridgeexport.com/guides/roro-container-shipping-southeast-asia.html</w:t>
      </w:r>
    </w:p>
    <w:p>
      <w:pPr/>
      <w:r>
        <w:t>ALT: ภาพอ้างอิงสำหรับการรับประกันแบตเตอรี่รถยนต์ไฟฟ้า ในเอเชียตะวันออกเฉียงใต้สำหรับผู้ซื้อรถระหว่างประเทศ</w:t>
      </w:r>
    </w:p>
    <w:p>
      <w:pPr>
        <w:pStyle w:val="Heading1"/>
        <w:pageBreakBefore/>
      </w:pPr>
      <w:r>
        <w:t>ID — Bahasa Indonesia</w:t>
      </w:r>
    </w:p>
    <w:p>
      <w:pPr/>
      <w:r>
        <w:t>SEO Title: garansi baterai kendaraan listrik di Asia Tenggara: panduan verifikasi</w:t>
      </w:r>
    </w:p>
    <w:p>
      <w:pPr/>
      <w:r>
        <w:t>Meta Description: Untuk garansi baterai kendaraan listrik di Asia Tenggara, pisahkan kendaraan/penawaran, bukti, persyaratan tujuan dan risiko sebelum pembayaran.</w:t>
      </w:r>
    </w:p>
    <w:p>
      <w:pPr/>
      <w:r>
        <w:t>H1: garansi baterai kendaraan listrik di Asia Tenggara: verifikasi transaksi sebelum membayar</w:t>
      </w:r>
    </w:p>
    <w:p>
      <w:pPr/>
      <w:r>
        <w:t>Panduan ini membahas garansi baterai kendaraan listrik untuk Asia Tenggara. Aturan satu negara tidak dianggap sebagai aturan seluruh kawasan; pemeriksaan harus mengikuti negara, pelabuhan, rute dan kendaraan yang sebenarnya.</w:t>
      </w:r>
    </w:p>
    <w:p>
      <w:pPr/>
      <w:r>
        <w:t>Dalam berkas “garansi baterai kendaraan listrik di Asia Tenggara”, jadikan langkah ini pemeriksaan khusus transaksi: untuk Asia Tenggara, label kawasan hanya membantu menyusun pertanyaan; label itu tidak menggantikan pemeriksaan negara, pelabuhan dan rute yang sebenarnya.</w:t>
      </w:r>
    </w:p>
    <w:p>
      <w:pPr>
        <w:pStyle w:val="Heading2"/>
      </w:pPr>
      <w:r>
        <w:t>Tetapkan tepat apa yang dibeli</w:t>
      </w:r>
    </w:p>
    <w:p>
      <w:pPr/>
      <w:r>
        <w:t>Untuk “garansi baterai kendaraan listrik di Asia Tenggara”, terapkan pemeriksaan ini pada transaksi yang sebenarnya: catat VIN atau varian, pasar asal, konfigurasi teknis, negara tujuan dan lingkup komersial terlebih dahulu. Jika kendaraan atau syarat berubah setelah penawaran, ulangi verifikasi yang terkait.</w:t>
      </w:r>
    </w:p>
    <w:p>
      <w:pPr>
        <w:pStyle w:val="Heading2"/>
      </w:pPr>
      <w:r>
        <w:t>Bukti yang harus dikaitkan dengan kendaraan atau transaksi</w:t>
      </w:r>
    </w:p>
    <w:p>
      <w:pPr>
        <w:pStyle w:val="ListBullet"/>
      </w:pPr>
      <w:r>
        <w:t>VIN/varian dan referensi produksi yang tepat</w:t>
      </w:r>
    </w:p>
    <w:p>
      <w:pPr>
        <w:pStyle w:val="ListBullet"/>
      </w:pPr>
      <w:r>
        <w:t>pasar penjualan asal dan sumber spesifikasi resmi</w:t>
      </w:r>
    </w:p>
    <w:p>
      <w:pPr>
        <w:pStyle w:val="ListBullet"/>
      </w:pPr>
      <w:r>
        <w:t>powertrain, drivetrain, baterai/pengisian atau bahan bakar yang relevan</w:t>
      </w:r>
    </w:p>
    <w:p>
      <w:pPr>
        <w:pStyle w:val="ListBullet"/>
      </w:pPr>
      <w:r>
        <w:t>foto, label dan dokumen yang mengidentifikasi unit yang sama</w:t>
      </w:r>
    </w:p>
    <w:p>
      <w:pPr>
        <w:pStyle w:val="Heading2"/>
      </w:pPr>
      <w:r>
        <w:t>Pisahkan cakupan setiap bukti</w:t>
      </w:r>
    </w:p>
    <w:p>
      <w:pPr/>
      <w:r>
        <w:t>Dalam berkas “garansi baterai kendaraan listrik di Asia Tenggara”, jadikan langkah ini pemeriksaan khusus transaksi: dokumen produsen membuktikan pasar/varian tertentu; badan keselamatan hanya mencakup kendaraan yang diuji; regulator mengatur yurisdiksinya sendiri. Jangan menggabungkan angka terbaik dari beberapa pasar menjadi spesifikasi global yang sebenarnya tidak ada.</w:t>
      </w:r>
    </w:p>
    <w:p>
      <w:pPr>
        <w:pStyle w:val="Heading2"/>
      </w:pPr>
      <w:r>
        <w:t>Minta penawaran yang dapat diaudit</w:t>
      </w:r>
    </w:p>
    <w:p>
      <w:pPr/>
      <w:r>
        <w:t>Untuk “garansi baterai kendaraan listrik di Asia Tenggara”, terapkan pemeriksaan ini pada transaksi yang sebenarnya: penawaran, foto, label dan dokumen harus menunjukkan unit yang sama. Catat tempat Incoterm, biaya termasuk/tidak termasuk, masa berlaku dan tahap pembayaran. Harga baru dapat dibandingkan jika kendaraan dan lingkupnya sama.</w:t>
      </w:r>
    </w:p>
    <w:p>
      <w:pPr>
        <w:pStyle w:val="Heading2"/>
      </w:pPr>
      <w:r>
        <w:t>Ubah spesifikasi menjadi keputusan pembelian</w:t>
      </w:r>
    </w:p>
    <w:p>
      <w:pPr/>
      <w:r>
        <w:t>Dalam berkas “garansi baterai kendaraan listrik di Asia Tenggara”, jadikan langkah ini pemeriksaan khusus transaksi: prioritaskan data yang memengaruhi registrasi, bahan bakar/pengisian, muatan/penumpang, keselamatan, suku cadang, diagnostik, perangkat lunak, garansi, perawatan atau biaya downtime. Hal penting tanpa bukti harus tetap ditandai belum terverifikasi.</w:t>
      </w:r>
    </w:p>
    <w:p>
      <w:pPr>
        <w:pStyle w:val="Heading2"/>
      </w:pPr>
      <w:r>
        <w:t>Periksa negara tujuan secara terpisah</w:t>
      </w:r>
    </w:p>
    <w:p>
      <w:pPr/>
      <w:r>
        <w:t>Untuk “garansi baterai kendaraan listrik di Asia Tenggara”, terapkan pemeriksaan ini pada transaksi yang sebenarnya: kelayakan impor, registrasi, penggunaan, layanan dan garansi harus dikonfirmasi untuk negara tujuan sebenarnya. Spesifikasi yang benar di pasar asal tidak otomatis menjadi izin registrasi di negara lain.</w:t>
      </w:r>
    </w:p>
    <w:p>
      <w:pPr>
        <w:pStyle w:val="Heading2"/>
      </w:pPr>
      <w:r>
        <w:t>Aturan berhenti sebelum pembayaran</w:t>
      </w:r>
    </w:p>
    <w:p>
      <w:pPr/>
      <w:r>
        <w:t>Dalam berkas “garansi baterai kendaraan listrik di Asia Tenggara”, jadikan langkah ini pemeriksaan khusus transaksi: jangan membayar jika masih ada hal penting tanpa bukti yang dapat menghambat registrasi, penggunaan aman, pengisian/bahan bakar, perawatan atau pengiriman. Minta dokumen atau pertahankan ketidakpastian secara tertulis dalam berkas transaksi.</w:t>
      </w:r>
    </w:p>
    <w:p>
      <w:pPr>
        <w:pStyle w:val="Heading2"/>
      </w:pPr>
      <w:r>
        <w:t>Pemeriksaan yang harus disimpan dalam berkas</w:t>
      </w:r>
    </w:p>
    <w:p>
      <w:pPr>
        <w:pStyle w:val="ListBullet"/>
      </w:pPr>
      <w:r>
        <w:t>VIN/varian atau identitas transaksi</w:t>
      </w:r>
    </w:p>
    <w:p>
      <w:pPr>
        <w:pStyle w:val="ListBullet"/>
      </w:pPr>
      <w:r>
        <w:t>pasar/rute asal dan bukti bertanggal</w:t>
      </w:r>
    </w:p>
    <w:p>
      <w:pPr>
        <w:pStyle w:val="ListBullet"/>
      </w:pPr>
      <w:r>
        <w:t>foto serta dokumen yang konsisten</w:t>
      </w:r>
    </w:p>
    <w:p>
      <w:pPr>
        <w:pStyle w:val="ListBullet"/>
      </w:pPr>
      <w:r>
        <w:t>persyaratan negara tujuan</w:t>
      </w:r>
    </w:p>
    <w:p>
      <w:pPr>
        <w:pStyle w:val="ListBullet"/>
      </w:pPr>
      <w:r>
        <w:t>biaya termasuk/tidak termasuk dan masa berlaku</w:t>
      </w:r>
    </w:p>
    <w:p>
      <w:pPr>
        <w:pStyle w:val="ListBullet"/>
      </w:pPr>
      <w:r>
        <w:t>jalur layanan/garansi bila relevan</w:t>
      </w:r>
    </w:p>
    <w:p>
      <w:pPr>
        <w:pStyle w:val="Heading2"/>
      </w:pPr>
      <w:r>
        <w:t>Bacaan terkait</w:t>
      </w:r>
    </w:p>
    <w:p>
      <w:pPr>
        <w:pStyle w:val="ListBullet"/>
      </w:pPr>
      <w:r>
        <w:t>EV baru atau bekas di Asia Tenggara: panduan verifikasi — https://id.autobridgeexport.com/guides/new-vs-used-ev-southeast-asia.html</w:t>
      </w:r>
    </w:p>
    <w:p>
      <w:pPr>
        <w:pStyle w:val="ListBullet"/>
      </w:pPr>
      <w:r>
        <w:t>Pengiriman kendaraan ke Asia Tenggara: memilih RoRo atau kontainer — https://id.autobridgeexport.com/guides/roro-container-shipping-southeast-asia.html</w:t>
      </w:r>
    </w:p>
    <w:p>
      <w:pPr/>
      <w:r>
        <w:t>ALT: Gambar referensi garansi baterai kendaraan listrik di Asia Tenggara untuk pembeli kendaraan internasional</w:t>
      </w:r>
    </w:p>
    <w:p>
      <w:pPr>
        <w:pStyle w:val="Heading1"/>
        <w:pageBreakBefore/>
        <w:bidi/>
        <w:jc w:val="right"/>
      </w:pPr>
      <w:r>
        <w:rPr>
          <w:rtl/>
        </w:rPr>
        <w:t>AR — العربية</w:t>
      </w:r>
    </w:p>
    <w:p>
      <w:pPr>
        <w:bidi/>
        <w:jc w:val="right"/>
      </w:pPr>
      <w:r>
        <w:rPr>
          <w:rtl/>
        </w:rPr>
        <w:t>SEO Title: ضمان بطارية المركبة الكهربائية في جنوب شرق آسيا: دليل التحقق</w:t>
      </w:r>
    </w:p>
    <w:p>
      <w:pPr>
        <w:bidi/>
        <w:jc w:val="right"/>
      </w:pPr>
      <w:r>
        <w:rPr>
          <w:rtl/>
        </w:rPr>
        <w:t>Meta Description: في ضمان بطارية المركبة الكهربائية في جنوب شرق آسيا تحقق بشكل منفصل من المركبة/العرض والأدلة ومتطلبات الوجهة والمخاطر قبل الدفع.</w:t>
      </w:r>
    </w:p>
    <w:p>
      <w:pPr>
        <w:bidi/>
        <w:jc w:val="right"/>
      </w:pPr>
      <w:r>
        <w:rPr>
          <w:rtl/>
        </w:rPr>
        <w:t>H1: ضمان بطارية المركبة الكهربائية في جنوب شرق آسيا: التحقق من الصفقة قبل الدفع</w:t>
      </w:r>
    </w:p>
    <w:p>
      <w:pPr>
        <w:bidi/>
        <w:jc w:val="right"/>
      </w:pPr>
      <w:r>
        <w:rPr>
          <w:rtl/>
        </w:rPr>
        <w:t>يتناول هذا الدليل ضمان بطارية المركبة الكهربائية في جنوب شرق آسيا. لا يحول قاعدة وطنية إلى قاعدة إقليمية؛ بل يجب التحقق من بلد الوجهة والميناء والمسار والمركبة الفعلية.</w:t>
      </w:r>
    </w:p>
    <w:p>
      <w:pPr>
        <w:bidi/>
        <w:jc w:val="right"/>
      </w:pPr>
      <w:r>
        <w:rPr>
          <w:rtl/>
        </w:rPr>
        <w:t>في جنوب شرق آسيا يُستخدم اسم المنطقة لتنظيم الأسئلة فقط، ولا يحل محل التحقق من البلد والميناء والمسار الفعلي.</w:t>
      </w:r>
    </w:p>
    <w:p>
      <w:pPr>
        <w:pStyle w:val="Heading2"/>
        <w:bidi/>
        <w:jc w:val="right"/>
      </w:pPr>
      <w:r>
        <w:rPr>
          <w:rtl/>
        </w:rPr>
        <w:t>تحديد ما يتم شراؤه بدقة</w:t>
      </w:r>
    </w:p>
    <w:p>
      <w:pPr>
        <w:bidi/>
        <w:jc w:val="right"/>
      </w:pPr>
      <w:r>
        <w:t>استخدم «ضمان بطارية المركبة الكهربائية في جنوب شرق آسيا» كنطاق واضح لهذا القرار: ابدأ برقم VIN أو النسخة الدقيقة وسوق المصدر والتكوين الفني وبلد الوجهة والنطاق التجاري. إذا تغيرت المركبة أو الشروط بعد عرض السعر، فأعد التحقق من البنود المتأثرة.</w:t>
      </w:r>
    </w:p>
    <w:p>
      <w:pPr>
        <w:pStyle w:val="Heading2"/>
        <w:bidi/>
        <w:jc w:val="right"/>
      </w:pPr>
      <w:r>
        <w:rPr>
          <w:rtl/>
        </w:rPr>
        <w:t>الأدلة التي يجب ربطها بالمركبة أو الصفقة</w:t>
      </w:r>
    </w:p>
    <w:p>
      <w:pPr>
        <w:pStyle w:val="ListBullet"/>
        <w:bidi/>
        <w:jc w:val="right"/>
      </w:pPr>
      <w:r>
        <w:rPr>
          <w:rtl/>
        </w:rPr>
        <w:t>رقم VIN/النسخة ومرجع الإنتاج بدقة</w:t>
      </w:r>
    </w:p>
    <w:p>
      <w:pPr>
        <w:pStyle w:val="ListBullet"/>
        <w:bidi/>
        <w:jc w:val="right"/>
      </w:pPr>
      <w:r>
        <w:rPr>
          <w:rtl/>
        </w:rPr>
        <w:t>سوق البيع الأصلي والمصدر الرسمي للمواصفات</w:t>
      </w:r>
    </w:p>
    <w:p>
      <w:pPr>
        <w:pStyle w:val="ListBullet"/>
        <w:bidi/>
        <w:jc w:val="right"/>
      </w:pPr>
      <w:r>
        <w:rPr>
          <w:rtl/>
        </w:rPr>
        <w:t>نظام الدفع وناقل الحركة والبطارية/الشحن أو الوقود عند الحاجة</w:t>
      </w:r>
    </w:p>
    <w:p>
      <w:pPr>
        <w:pStyle w:val="ListBullet"/>
        <w:bidi/>
        <w:jc w:val="right"/>
      </w:pPr>
      <w:r>
        <w:rPr>
          <w:rtl/>
        </w:rPr>
        <w:t>صور وملصقات ووثائق تشير إلى نفس المركبة</w:t>
      </w:r>
    </w:p>
    <w:p>
      <w:pPr>
        <w:pStyle w:val="Heading2"/>
        <w:bidi/>
        <w:jc w:val="right"/>
      </w:pPr>
      <w:r>
        <w:rPr>
          <w:rtl/>
        </w:rPr>
        <w:t>فصل نطاق كل دليل</w:t>
      </w:r>
    </w:p>
    <w:p>
      <w:pPr>
        <w:bidi/>
        <w:jc w:val="right"/>
      </w:pPr>
      <w:r>
        <w:t>عند مراجعة «ضمان بطارية المركبة الكهربائية في جنوب شرق آسيا» اربط هذا البند بالمركبة أو المسار أو الوجهة الفعلية: وثائق الشركة المصنعة تثبت سوقاً أو نسخة محددة، وهيئة السلامة تغطي المركبة التي اختبرتها، والجهة التنظيمية تحدد متطلبات نطاقها. لا تجمع أفضل الأرقام من أسواق مختلفة لتكوين مواصفة عالمية غير موجودة.</w:t>
      </w:r>
    </w:p>
    <w:p>
      <w:pPr>
        <w:pStyle w:val="Heading2"/>
        <w:bidi/>
        <w:jc w:val="right"/>
      </w:pPr>
      <w:r>
        <w:rPr>
          <w:rtl/>
        </w:rPr>
        <w:t>طلب عرض سعر قابل للتدقيق</w:t>
      </w:r>
    </w:p>
    <w:p>
      <w:pPr>
        <w:bidi/>
        <w:jc w:val="right"/>
      </w:pPr>
      <w:r>
        <w:t>استخدم «ضمان بطارية المركبة الكهربائية في جنوب شرق آسيا» كنطاق واضح لهذا القرار: يجب أن يشير عرض السعر والصور واللوحات والوثائق إلى المركبة نفسها. دوّن مكان Incoterm والتكاليف المشمولة وغير المشمولة ومدة صلاحية العرض ومراحل الدفع. لا تقارن الأسعار إلا بعد توحيد المركبة والنطاق التجاري.</w:t>
      </w:r>
    </w:p>
    <w:p>
      <w:pPr>
        <w:pStyle w:val="Heading2"/>
        <w:bidi/>
        <w:jc w:val="right"/>
      </w:pPr>
      <w:r>
        <w:rPr>
          <w:rtl/>
        </w:rPr>
        <w:t>تحويل المواصفات إلى قرار شراء</w:t>
      </w:r>
    </w:p>
    <w:p>
      <w:pPr>
        <w:bidi/>
        <w:jc w:val="right"/>
      </w:pPr>
      <w:r>
        <w:t>عند مراجعة «ضمان بطارية المركبة الكهربائية في جنوب شرق آسيا» اربط هذا البند بالمركبة أو المسار أو الوجهة الفعلية: ركز على المعلومات التي تؤثر في التسجيل والوقود/الشحن والحمولة/الركاب والسلامة وقطع الغيار والتشخيص والبرمجيات والضمان والصيانة وتكلفة توقف المركبة. أي نقطة جوهرية بلا دليل تبقى غير متحققة.</w:t>
      </w:r>
    </w:p>
    <w:p>
      <w:pPr>
        <w:pStyle w:val="Heading2"/>
        <w:bidi/>
        <w:jc w:val="right"/>
      </w:pPr>
      <w:r>
        <w:rPr>
          <w:rtl/>
        </w:rPr>
        <w:t>التحقق من بلد الوجهة بشكل منفصل</w:t>
      </w:r>
    </w:p>
    <w:p>
      <w:pPr>
        <w:bidi/>
        <w:jc w:val="right"/>
      </w:pPr>
      <w:r>
        <w:t>استخدم «ضمان بطارية المركبة الكهربائية في جنوب شرق آسيا» كنطاق واضح لهذا القرار: يجب تأكيد أهلية الاستيراد والتسجيل والاستخدام ومسار الخدمة والضمان في بلد الوجهة الفعلي. صحة مواصفات سوق المصدر لا تعني تلقائياً السماح بالتسجيل في بلد آخر.</w:t>
      </w:r>
    </w:p>
    <w:p>
      <w:pPr>
        <w:pStyle w:val="Heading2"/>
        <w:bidi/>
        <w:jc w:val="right"/>
      </w:pPr>
      <w:r>
        <w:rPr>
          <w:rtl/>
        </w:rPr>
        <w:t>قاعدة التوقف قبل الدفع</w:t>
      </w:r>
    </w:p>
    <w:p>
      <w:pPr>
        <w:bidi/>
        <w:jc w:val="right"/>
      </w:pPr>
      <w:r>
        <w:t>عند مراجعة «ضمان بطارية المركبة الكهربائية في جنوب شرق آسيا» اربط هذا البند بالمركبة أو المسار أو الوجهة الفعلية: لا تُفرج عن الأموال إذا بقيت نقطة بلا دليل قد تمنع التسجيل أو الاستخدام الآمن أو الشحن/التزود بالوقود أو الصيانة أو التسليم. اطلب الوثيقة الناقصة أو أبقِ عدم اليقين واضحاً في ملف الصفقة.</w:t>
      </w:r>
    </w:p>
    <w:p>
      <w:pPr>
        <w:pStyle w:val="Heading2"/>
        <w:bidi/>
        <w:jc w:val="right"/>
      </w:pPr>
      <w:r>
        <w:rPr>
          <w:rtl/>
        </w:rPr>
        <w:t>الفحوص التي يجب حفظها في ملف الصفقة</w:t>
      </w:r>
    </w:p>
    <w:p>
      <w:pPr>
        <w:pStyle w:val="ListBullet"/>
        <w:bidi/>
        <w:jc w:val="right"/>
      </w:pPr>
      <w:r>
        <w:rPr>
          <w:rtl/>
        </w:rPr>
        <w:t>رقم VIN أو النسخة/هوية الصفقة</w:t>
      </w:r>
    </w:p>
    <w:p>
      <w:pPr>
        <w:pStyle w:val="ListBullet"/>
        <w:bidi/>
        <w:jc w:val="right"/>
      </w:pPr>
      <w:r>
        <w:rPr>
          <w:rtl/>
        </w:rPr>
        <w:t>سوق/مسار المصدر ودليل مؤرخ</w:t>
      </w:r>
    </w:p>
    <w:p>
      <w:pPr>
        <w:pStyle w:val="ListBullet"/>
        <w:bidi/>
        <w:jc w:val="right"/>
      </w:pPr>
      <w:r>
        <w:rPr>
          <w:rtl/>
        </w:rPr>
        <w:t>صور ووثائق متطابقة</w:t>
      </w:r>
    </w:p>
    <w:p>
      <w:pPr>
        <w:pStyle w:val="ListBullet"/>
        <w:bidi/>
        <w:jc w:val="right"/>
      </w:pPr>
      <w:r>
        <w:rPr>
          <w:rtl/>
        </w:rPr>
        <w:t>متطلبات بلد الوجهة</w:t>
      </w:r>
    </w:p>
    <w:p>
      <w:pPr>
        <w:pStyle w:val="ListBullet"/>
        <w:bidi/>
        <w:jc w:val="right"/>
      </w:pPr>
      <w:r>
        <w:rPr>
          <w:rtl/>
        </w:rPr>
        <w:t>التكاليف المشمولة وغير المشمولة والصلاحية</w:t>
      </w:r>
    </w:p>
    <w:p>
      <w:pPr>
        <w:pStyle w:val="ListBullet"/>
        <w:bidi/>
        <w:jc w:val="right"/>
      </w:pPr>
      <w:r>
        <w:rPr>
          <w:rtl/>
        </w:rPr>
        <w:t>مسار الخدمة/الضمان عند الحاجة</w:t>
      </w:r>
    </w:p>
    <w:p>
      <w:pPr>
        <w:pStyle w:val="Heading2"/>
      </w:pPr>
      <w:r>
        <w:t>أدلة ذات صلة</w:t>
      </w:r>
    </w:p>
    <w:p>
      <w:pPr>
        <w:pStyle w:val="ListBullet"/>
      </w:pPr>
      <w:r>
        <w:t>مركبة كهربائية جديدة أم مستعملة في جنوب شرق آسيا: دليل التحقق — https://ar.autobridgeexport.com/guides/new-vs-used-ev-southeast-asia.html</w:t>
      </w:r>
    </w:p>
    <w:p>
      <w:pPr>
        <w:pStyle w:val="ListBullet"/>
      </w:pPr>
      <w:r>
        <w:t>شحن المركبات إلى جنوب شرق آسيا: الاختيار بين الرورو والحاوية — https://ar.autobridgeexport.com/guides/roro-container-shipping-southeast-asia.html</w:t>
      </w:r>
    </w:p>
    <w:p>
      <w:pPr>
        <w:bidi/>
        <w:jc w:val="right"/>
      </w:pPr>
      <w:r>
        <w:t>ALT: صورة مرجعية حول ضمان بطارية المركبة الكهربائية في جنوب شرق آسيا للمشترين الدوليين للمركبات</w:t>
      </w:r>
    </w:p>
    <w:p>
      <w:pPr>
        <w:pStyle w:val="Heading1"/>
        <w:pageBreakBefore/>
      </w:pPr>
      <w:r>
        <w:t>ZH — 中文</w:t>
      </w:r>
    </w:p>
    <w:p>
      <w:pPr/>
      <w:r>
        <w:t>SEO Title: 东南亚电动车电池质保：跨境买家交易核验指南</w:t>
      </w:r>
    </w:p>
    <w:p>
      <w:pPr/>
      <w:r>
        <w:t>Meta Description: 针对东南亚电动车电池质保，把交易对象、来源证据、目的国要求和商业边界分开核对，重大未知项关闭以后再付款。</w:t>
      </w:r>
    </w:p>
    <w:p>
      <w:pPr/>
      <w:r>
        <w:t>H1: 东南亚电动车电池质保：先建立交易证据，再比较价格或方案</w:t>
      </w:r>
    </w:p>
    <w:p>
      <w:pPr/>
      <w:r>
        <w:t>电池质保只有在跨境后真的有人能够履行时才有价值。东南亚买家应把质保手册、VIN/电池身份、起算日期和当地维修索赔路径绑到同一台车上，再谈所谓“几年质保”。 这类核验服务于东南亚的电动车电池质保交易，不编造一套地区统一规则。东南亚尤其需要逐国核对转向位置、注册、排放/税制、港口路线、充电/燃油基础条件以及售后覆盖。区域层面的判断应告诉买家到具体国家还要查什么，而不是编造一套“东南亚统一规则”。</w:t>
      </w:r>
    </w:p>
    <w:p>
      <w:pPr>
        <w:pStyle w:val="Heading2"/>
      </w:pPr>
      <w:r>
        <w:t>电池身份必须绑定车辆</w:t>
      </w:r>
    </w:p>
    <w:p>
      <w:pPr/>
      <w:r>
        <w:t>建立来源台账，不把所有链接堆在一起。每个结论旁边写清厂家、监管、港口/承运人、保险、目的地代理或供应商，以及日期和适用范围。这样一个国家的正确规则就不会被误扩成整个东南亚。</w:t>
      </w:r>
    </w:p>
    <w:p>
      <w:pPr>
        <w:pStyle w:val="Heading2"/>
      </w:pPr>
      <w:r>
        <w:t>质保首先是一条索赔路径</w:t>
      </w:r>
    </w:p>
    <w:p>
      <w:pPr/>
      <w:r>
        <w:t>先定义交易，再收集价格。工作文件至少要覆盖质保起算时间、适用地区、能否转移、时间/里程限制、除外责任、电池健康证据以及实际索赔路径。所有区域词都要继续落到具体目的国、港口/地点、路线或车辆上。这样做的意义，是让地区层面的核验真正解决当地采购问题，而不是只替换一个地区名称。</w:t>
      </w:r>
    </w:p>
    <w:p>
      <w:pPr>
        <w:pStyle w:val="Heading2"/>
      </w:pPr>
      <w:r>
        <w:t>先确认起算日期和适用地区</w:t>
      </w:r>
    </w:p>
    <w:p>
      <w:pPr/>
      <w:r>
        <w:t>使用归一化表：第一列写买家要求，其余供应商要么匹配，要么明确偏差。这样能够暴露缺失目的港费用、版本差异、路线假设或有效期差异，而不是被一个总价掩盖。</w:t>
      </w:r>
    </w:p>
    <w:p>
      <w:pPr>
        <w:pStyle w:val="Heading2"/>
      </w:pPr>
      <w:r>
        <w:t>衰减条款与故障覆盖分开</w:t>
      </w:r>
    </w:p>
    <w:p>
      <w:pPr/>
      <w:r>
        <w:t>在决策表里增加时间一列：来源日期、报价到期、订舱窗口、文件截止、可能导致仓储或改线的条件。这样“当前”就从一个模糊词变成可以审计的事实。</w:t>
      </w:r>
    </w:p>
    <w:p>
      <w:pPr>
        <w:pStyle w:val="Heading2"/>
      </w:pPr>
      <w:r>
        <w:t>当地谁能受理并批准索赔</w:t>
      </w:r>
    </w:p>
    <w:p>
      <w:pPr/>
      <w:r>
        <w:t>付款前做一次“接手测试”：把文件交给同事、清关代理、维修方或目的地代理，他应该能看懂买了/运了什么、哪些证据支持、费用包含什么、哪些仍有条件、下一步谁负责。如果必须依赖原销售聊天才能解释，证据链就还没完成。</w:t>
      </w:r>
    </w:p>
    <w:p>
      <w:pPr>
        <w:pStyle w:val="Heading2"/>
      </w:pPr>
      <w:r>
        <w:t>维修记录和除外条款留档</w:t>
      </w:r>
    </w:p>
    <w:p>
      <w:pPr/>
      <w:r>
        <w:t>放行规则基于风险，不基于“所有细节都知道”。小问题可以继续开放，但任何可能改变合法准入、落地成本、使用安全、售后连续性或交付的事项都必须先关闭，并写明负责人和期限。</w:t>
      </w:r>
    </w:p>
    <w:p>
      <w:pPr>
        <w:pStyle w:val="Heading2"/>
      </w:pPr>
      <w:r>
        <w:t>质保不可执行就不放款</w:t>
      </w:r>
    </w:p>
    <w:p>
      <w:pPr/>
      <w:r>
        <w:t>完成核验的标准，是买家知道什么可以标准化、什么必须本地化。证据纪律、车辆身份和报价归一化可以复用；注册、路线费用、当地维修和实时商业条件必须回到具体目的地刷新。</w:t>
      </w:r>
    </w:p>
    <w:p>
      <w:pPr>
        <w:pStyle w:val="Heading2"/>
      </w:pPr>
      <w:r>
        <w:t>东南亚买家核验顺序真正改变在哪里</w:t>
      </w:r>
    </w:p>
    <w:p>
      <w:pPr/>
      <w:r>
        <w:t>东南亚版本必须有自己的风险重点，而不是只替换另一个地区名称。围绕电动车电池质保，应优先处理VIN/电池身份、起算日期、地域/转移、除外条款、容量衰减与零件故障区别、维修记录和索赔授权。电池质保只有在跨境后真的有人能够履行时才有价值。东南亚买家应把质保手册、VIN/电池身份、起算日期和当地维修索赔路径绑到同一台车上，再谈所谓“几年质保”。 地区内容的作用是把买家带到下一步当地核验，而不是替代国家规则。可以做一个简单测试：如果把“东南亚”换成另一个地区，整段仍然完全成立，就说明它还不够本地化。</w:t>
      </w:r>
    </w:p>
    <w:p>
      <w:pPr>
        <w:pStyle w:val="Heading2"/>
      </w:pPr>
      <w:r>
        <w:t>把“东南亚电动车电池质保”放进真实报价场景</w:t>
      </w:r>
    </w:p>
    <w:p>
      <w:pPr/>
      <w:r>
        <w:t>一篇强采购页应该能帮助买家拒绝“看起来很便宜但证据不完整”的报价。先把价格遮住，检查VIN/电池身份、起算日期、地域/转移、除外条款、容量衰减与零件故障区别、维修记录和索赔授权是否有证据，再让目的地责任方确认当地链路。电池质保只有在跨境后真的有人能够履行时才有价值。东南亚买家应把质保手册、VIN/电池身份、起算日期和当地维修索赔路径绑到同一台车上，再谈所谓“几年质保”。 只有缺口全部可见以后，价格才重新进入比较，避免把范围缺失误当成优惠。</w:t>
      </w:r>
    </w:p>
    <w:p>
      <w:pPr>
        <w:pStyle w:val="Heading2"/>
      </w:pPr>
      <w:r>
        <w:t>东南亚付款前的停止条件</w:t>
      </w:r>
    </w:p>
    <w:p>
      <w:pPr/>
      <w:r>
        <w:t>一套可维护的东南亚电动车电池质保核验方法，在商业数字变化后仍应有效。长期价值来自证据流程，变化层则是实时路线、价格、国家规则、维修和运输。买家每次行动前重新核对变化层，既避免旧信息误导，也避免地区概括取代当地证据。</w:t>
      </w:r>
    </w:p>
    <w:p>
      <w:pPr>
        <w:pStyle w:val="Heading2"/>
      </w:pPr>
      <w:r>
        <w:t>付款前应保存的交易证据</w:t>
      </w:r>
    </w:p>
    <w:p>
      <w:pPr>
        <w:pStyle w:val="ListBullet"/>
      </w:pPr>
      <w:r>
        <w:t>东南亚电动车电池质保：具体目的国、港口/指定地点与交易范围</w:t>
      </w:r>
    </w:p>
    <w:p>
      <w:pPr>
        <w:pStyle w:val="ListBullet"/>
      </w:pPr>
      <w:r>
        <w:t>东南亚电动车电池质保：涉及车辆时的VIN/具体版本与来源市场</w:t>
      </w:r>
    </w:p>
    <w:p>
      <w:pPr>
        <w:pStyle w:val="ListBullet"/>
      </w:pPr>
      <w:r>
        <w:t>东南亚电动车电池质保：重大技术、物流或监管结论的带日期来源</w:t>
      </w:r>
    </w:p>
    <w:p>
      <w:pPr>
        <w:pStyle w:val="ListBullet"/>
      </w:pPr>
      <w:r>
        <w:t>东南亚电动车电池质保：包含/不包含费用以及每个交接点的负责人</w:t>
      </w:r>
    </w:p>
    <w:p>
      <w:pPr>
        <w:pStyle w:val="ListBullet"/>
      </w:pPr>
      <w:r>
        <w:t>东南亚电动车电池质保：当前路线、报价有效期、时间假设与交易专属金额</w:t>
      </w:r>
    </w:p>
    <w:p>
      <w:pPr>
        <w:pStyle w:val="ListBullet"/>
      </w:pPr>
      <w:r>
        <w:t>东南亚电动车电池质保：目的国代理/主管机构/维修方对当地要求的确认</w:t>
      </w:r>
    </w:p>
    <w:p>
      <w:pPr>
        <w:pStyle w:val="ListBullet"/>
      </w:pPr>
      <w:r>
        <w:t>东南亚电动车电池质保：差异与重大未知项清单、负责人和关闭节点</w:t>
      </w:r>
    </w:p>
    <w:p>
      <w:pPr>
        <w:pStyle w:val="Heading2"/>
      </w:pPr>
      <w:r>
        <w:t>相关阅读</w:t>
      </w:r>
    </w:p>
    <w:p>
      <w:pPr>
        <w:pStyle w:val="ListBullet"/>
      </w:pPr>
      <w:r>
        <w:t>东南亚新车与二手电动车采购：跨境买家交易核验指南 — https://zh.autobridgeexport.com/guides/new-vs-used-ev-southeast-asia.html</w:t>
      </w:r>
    </w:p>
    <w:p>
      <w:pPr>
        <w:pStyle w:val="ListBullet"/>
      </w:pPr>
      <w:r>
        <w:t>东南亚滚装船与集装箱运输：跨境买家交易核验指南 — https://zh.autobridgeexport.com/guides/roro-container-shipping-southeast-asia.html</w:t>
      </w:r>
    </w:p>
    <w:p>
      <w:pPr/>
      <w:r>
        <w:t>ALT: 面向国际汽车买家的东南亚电动车电池质保参考图片</w:t>
      </w:r>
    </w:p>
    <w:p>
      <w:pPr>
        <w:pStyle w:val="Heading1"/>
      </w:pPr>
      <w:r>
        <w:t>PACKAGE-LEVEL PUBLICATION QA — NOT PUBLIC COPY</w:t>
      </w:r>
    </w:p>
    <w:p>
      <w:pPr>
        <w:pStyle w:val="ListBullet"/>
      </w:pPr>
      <w:r>
        <w:t>Re-open every critical source URL immediately before publication and place any unsupported claim on hold.</w:t>
      </w:r>
    </w:p>
    <w:p>
      <w:pPr>
        <w:pStyle w:val="ListBullet"/>
      </w:pPr>
      <w:r>
        <w:t>Confirm all 12 locale pages contain one SEO title, one meta description, one H1, complete body copy and a descriptive ALT field.</w:t>
      </w:r>
    </w:p>
    <w:p>
      <w:pPr>
        <w:pStyle w:val="ListBullet"/>
      </w:pPr>
      <w:r>
        <w:t>Confirm no locale contains editorial placeholders or instructions inside public copy.</w:t>
      </w:r>
    </w:p>
    <w:p>
      <w:pPr>
        <w:pStyle w:val="ListBullet"/>
      </w:pPr>
      <w:r>
        <w:t>Confirm regional pages preserve country-specific boundaries and do not convert a national rule into a regional claim.</w:t>
      </w:r>
    </w:p>
    <w:p>
      <w:pPr>
        <w:pStyle w:val="ListBullet"/>
      </w:pPr>
      <w:r>
        <w:t>Confirm URL, self-canonical and reciprocal hreflang point to the existing page set; do not create duplicate URLs.</w:t>
      </w:r>
    </w:p>
    <w:p>
      <w:pPr>
        <w:pStyle w:val="ListBullet"/>
      </w:pPr>
      <w:r>
        <w:t>Human final review remains PENDING USER APPROVAL until a named reviewer approves publication.</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sz w:val="15"/>
      </w:rPr>
      <w:t>Deployment AI has no editorial authority · Human final review PENDING USER APPROVAL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w:hAnsi="Noto Sans"/>
        <w:sz w:val="16"/>
      </w:rPr>
      <w:t>AutoBridge Export · SEO Content Repair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Noto Sans" w:hAnsi="Noto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Noto Sans" w:hAnsi="Noto San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Noto Sans" w:hAnsi="Noto San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140"/>
      <w:contextualSpacing/>
    </w:pPr>
    <w:rPr>
      <w:rFonts w:asciiTheme="majorHAnsi" w:eastAsiaTheme="majorEastAsia" w:hAnsiTheme="majorHAnsi" w:cstheme="majorBidi" w:ascii="Noto Sans" w:hAnsi="Noto San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w:hAnsi="Noto San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Verify EV Battery Warranty Before Import</dc:title>
  <dc:subject>AutoBridge Batch 2 v3 content repair</dc:subject>
  <dc:creator>python-docx</dc:creator>
  <cp:keywords/>
  <dc:description>Independent multilingual QA and PR review required before publication.</dc:description>
  <cp:lastModifiedBy/>
  <cp:revision>1</cp:revision>
  <dcterms:created xsi:type="dcterms:W3CDTF">2013-12-23T23:15:00Z</dcterms:created>
  <dcterms:modified xsi:type="dcterms:W3CDTF">2013-12-23T23:15:00Z</dcterms:modified>
  <cp:category/>
</cp:coreProperties>
</file>