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Noto Sans" w:hAnsi="Noto Sans" w:eastAsia="Noto Sans CJK SC" w:cs="Noto Sans Arabic"/>
          <w:b w:val="0"/>
          <w:sz w:val="23"/>
        </w:rPr>
        <w:t>AutoBridge Export</w:t>
      </w:r>
    </w:p>
    <w:p>
      <w:pPr/>
      <w:r>
        <w:t>BUYER GUIDE REPAIR PACKAGE — BATCH 2 V3 CONTENT REPAIR</w:t>
      </w:r>
    </w:p>
    <w:p>
      <w:pPr>
        <w:pStyle w:val="Heading1"/>
      </w:pPr>
      <w:r>
        <w:rPr>
          <w:rFonts w:ascii="Noto Sans" w:hAnsi="Noto Sans" w:eastAsia="Noto Sans CJK SC" w:cs="Noto Sans Arabic"/>
          <w:b w:val="0"/>
          <w:sz w:val="30"/>
        </w:rPr>
        <w:t>VIN and Vehicle Photo Checks for the Middle East: Confirm Spec and Physical Condition</w:t>
      </w:r>
    </w:p>
    <w:p>
      <w:pPr/>
      <w:r>
        <w:t>Package: AB50-039</w:t>
      </w:r>
    </w:p>
    <w:p>
      <w:pPr/>
      <w:r>
        <w:t>Evidence basis: official/authoritative source URLs are listed in this package; deployment must re-open critical URLs before publication.</w:t>
      </w:r>
    </w:p>
    <w:p>
      <w:pPr/>
      <w:r>
        <w:t>Release status: READY FOR INDEPENDENT MULTILINGUAL QA AND PR REVIEW — NOT YET PUBLISHED.</w:t>
      </w:r>
    </w:p>
    <w:p>
      <w:pPr/>
      <w:r>
        <w:rPr>
          <w:rFonts w:ascii="Noto Sans" w:hAnsi="Noto Sans" w:eastAsia="Noto Sans CJK SC" w:cs="Noto Sans Arabic"/>
          <w:b w:val="0"/>
          <w:sz w:val="18"/>
        </w:rPr>
        <w:t>This package repairs the existing URL in place. It preserves evidence boundaries and does not convert a source-market specification or country rule into a global claim.</w:t>
      </w:r>
    </w:p>
    <w:p>
      <w:pPr>
        <w:pStyle w:val="Heading2"/>
      </w:pPr>
      <w:r>
        <w:rPr>
          <w:rFonts w:ascii="Noto Sans" w:hAnsi="Noto Sans" w:eastAsia="Noto Sans CJK SC" w:cs="Noto Sans Arabic"/>
          <w:b w:val="0"/>
          <w:sz w:val="23"/>
        </w:rPr>
        <w:t>Deployment role</w:t>
      </w:r>
    </w:p>
    <w:p>
      <w:pPr>
        <w:pStyle w:val="ListBullet"/>
      </w:pPr>
      <w:r>
        <w:rPr>
          <w:rFonts w:ascii="Noto Sans" w:hAnsi="Noto Sans" w:eastAsia="Noto Sans CJK SC" w:cs="Noto Sans Arabic"/>
          <w:b w:val="0"/>
          <w:sz w:val="18"/>
        </w:rPr>
        <w:t>Update the existing page in place and preserve the supplied URL plus its 12 locale counterparts; do not create a duplicate page.</w:t>
      </w:r>
    </w:p>
    <w:p>
      <w:pPr>
        <w:pStyle w:val="ListBullet"/>
      </w:pPr>
      <w:r>
        <w:rPr>
          <w:rFonts w:ascii="Noto Sans" w:hAnsi="Noto Sans" w:eastAsia="Noto Sans CJK SC" w:cs="Noto Sans Arabic"/>
          <w:b w:val="0"/>
          <w:sz w:val="18"/>
        </w:rPr>
        <w:t>The deployment AI is an executor, not an author. Do not rewrite, shorten, retranslate, add facts, add prices or change the evidence boundary.</w:t>
      </w:r>
    </w:p>
    <w:p>
      <w:pPr>
        <w:pStyle w:val="ListBullet"/>
      </w:pPr>
      <w:r>
        <w:rPr>
          <w:rFonts w:ascii="Noto Sans" w:hAnsi="Noto Sans" w:eastAsia="Noto Sans CJK SC" w:cs="Noto Sans Arabic"/>
          <w:b w:val="0"/>
          <w:sz w:val="18"/>
        </w:rPr>
        <w:t>If a critical source becomes inaccessible, materially changes or contradicts the package, place the page on quality hold and report the issue.</w:t>
      </w:r>
    </w:p>
    <w:p>
      <w:pPr>
        <w:pStyle w:val="ListBullet"/>
      </w:pPr>
      <w:r>
        <w:rPr>
          <w:rFonts w:ascii="Noto Sans" w:hAnsi="Noto Sans" w:eastAsia="Noto Sans CJK SC" w:cs="Noto Sans Arabic"/>
          <w:b w:val="0"/>
          <w:sz w:val="18"/>
        </w:rPr>
        <w:t>Do not mark “Human reviewed” until a named human reviewer actually approves the page.</w:t>
      </w:r>
    </w:p>
    <w:p>
      <w:pPr>
        <w:pStyle w:val="ListBullet"/>
      </w:pPr>
      <w:r>
        <w:rPr>
          <w:rFonts w:ascii="Noto Sans" w:hAnsi="Noto Sans" w:eastAsia="Noto Sans CJK SC" w:cs="Noto Sans Arabic"/>
          <w:b w:val="0"/>
          <w:sz w:val="18"/>
        </w:rPr>
        <w:t>After deployment verify one H1, title/meta fields, image and ALT, source module, self-canonical, reciprocal hreflang and mobile/desktop rendering.</w:t>
      </w:r>
    </w:p>
    <w:p>
      <w:pPr>
        <w:pStyle w:val="Heading2"/>
      </w:pPr>
      <w:r>
        <w:rPr>
          <w:rFonts w:ascii="Noto Sans" w:hAnsi="Noto Sans" w:eastAsia="Noto Sans CJK SC" w:cs="Noto Sans Arabic"/>
          <w:b w:val="0"/>
          <w:sz w:val="23"/>
        </w:rPr>
        <w:t>Editorial metadata</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vAlign w:val="top"/>
            <w:shd w:fill="E7EEF7"/>
          </w:tcPr>
          <w:p>
            <w:r/>
            <w:r>
              <w:rPr>
                <w:rFonts w:ascii="Noto Sans" w:hAnsi="Noto Sans"/>
                <w:b/>
                <w:sz w:val="17"/>
              </w:rPr>
              <w:t>Field</w:t>
            </w:r>
          </w:p>
        </w:tc>
        <w:tc>
          <w:tcPr>
            <w:tcW w:type="dxa" w:w="5184"/>
            <w:vAlign w:val="top"/>
            <w:shd w:fill="E7EEF7"/>
          </w:tcPr>
          <w:p>
            <w:r/>
            <w:r>
              <w:rPr>
                <w:rFonts w:ascii="Noto Sans" w:hAnsi="Noto Sans"/>
                <w:b/>
                <w:sz w:val="17"/>
              </w:rPr>
              <w:t>Value</w:t>
            </w:r>
          </w:p>
        </w:tc>
      </w:tr>
      <w:tr>
        <w:tc>
          <w:tcPr>
            <w:tcW w:type="dxa" w:w="5184"/>
            <w:vAlign w:val="top"/>
          </w:tcPr>
          <w:p>
            <w:r/>
            <w:r>
              <w:rPr>
                <w:rFonts w:ascii="Noto Sans" w:hAnsi="Noto Sans"/>
                <w:b w:val="0"/>
                <w:sz w:val="17"/>
              </w:rPr>
              <w:t>Content owner</w:t>
            </w:r>
          </w:p>
        </w:tc>
        <w:tc>
          <w:tcPr>
            <w:tcW w:type="dxa" w:w="5184"/>
            <w:vAlign w:val="top"/>
          </w:tcPr>
          <w:p>
            <w:r/>
            <w:r>
              <w:rPr>
                <w:rFonts w:ascii="Noto Sans" w:hAnsi="Noto Sans"/>
                <w:b w:val="0"/>
                <w:sz w:val="17"/>
              </w:rPr>
              <w:t>AutoBridge Export Editorial Team</w:t>
            </w:r>
          </w:p>
        </w:tc>
      </w:tr>
      <w:tr>
        <w:tc>
          <w:tcPr>
            <w:tcW w:type="dxa" w:w="5184"/>
            <w:vAlign w:val="top"/>
          </w:tcPr>
          <w:p>
            <w:r/>
            <w:r>
              <w:rPr>
                <w:rFonts w:ascii="Noto Sans" w:hAnsi="Noto Sans"/>
                <w:b w:val="0"/>
                <w:sz w:val="17"/>
              </w:rPr>
              <w:t>Research</w:t>
            </w:r>
          </w:p>
        </w:tc>
        <w:tc>
          <w:tcPr>
            <w:tcW w:type="dxa" w:w="5184"/>
            <w:vAlign w:val="top"/>
          </w:tcPr>
          <w:p>
            <w:r/>
            <w:r>
              <w:rPr>
                <w:rFonts w:ascii="Noto Sans" w:hAnsi="Noto Sans"/>
                <w:b w:val="0"/>
                <w:sz w:val="17"/>
              </w:rPr>
              <w:t>AI-assisted; official/authoritative sources listed in package</w:t>
            </w:r>
          </w:p>
        </w:tc>
      </w:tr>
      <w:tr>
        <w:tc>
          <w:tcPr>
            <w:tcW w:type="dxa" w:w="5184"/>
            <w:vAlign w:val="top"/>
          </w:tcPr>
          <w:p>
            <w:r/>
            <w:r>
              <w:rPr>
                <w:rFonts w:ascii="Noto Sans" w:hAnsi="Noto Sans"/>
                <w:b w:val="0"/>
                <w:sz w:val="17"/>
              </w:rPr>
              <w:t>Drafting</w:t>
            </w:r>
          </w:p>
        </w:tc>
        <w:tc>
          <w:tcPr>
            <w:tcW w:type="dxa" w:w="5184"/>
            <w:vAlign w:val="top"/>
          </w:tcPr>
          <w:p>
            <w:r/>
            <w:r>
              <w:rPr>
                <w:rFonts w:ascii="Noto Sans" w:hAnsi="Noto Sans"/>
                <w:b w:val="0"/>
                <w:sz w:val="17"/>
              </w:rPr>
              <w:t>AI-assisted, second-batch editorial rewrite</w:t>
            </w:r>
          </w:p>
        </w:tc>
      </w:tr>
      <w:tr>
        <w:tc>
          <w:tcPr>
            <w:tcW w:type="dxa" w:w="5184"/>
            <w:vAlign w:val="top"/>
          </w:tcPr>
          <w:p>
            <w:r/>
            <w:r>
              <w:rPr>
                <w:rFonts w:ascii="Noto Sans" w:hAnsi="Noto Sans"/>
                <w:b w:val="0"/>
                <w:sz w:val="17"/>
              </w:rPr>
              <w:t>Language set</w:t>
            </w:r>
          </w:p>
        </w:tc>
        <w:tc>
          <w:tcPr>
            <w:tcW w:type="dxa" w:w="5184"/>
            <w:vAlign w:val="top"/>
          </w:tcPr>
          <w:p>
            <w:r/>
            <w:r>
              <w:rPr>
                <w:rFonts w:ascii="Noto Sans" w:hAnsi="Noto Sans"/>
                <w:b w:val="0"/>
                <w:sz w:val="17"/>
              </w:rPr>
              <w:t>EN / FR / DE / ES / PT / JA / KO / VI / TH / ID / AR / ZH</w:t>
            </w:r>
          </w:p>
        </w:tc>
      </w:tr>
      <w:tr>
        <w:tc>
          <w:tcPr>
            <w:tcW w:type="dxa" w:w="5184"/>
            <w:vAlign w:val="top"/>
          </w:tcPr>
          <w:p>
            <w:r/>
            <w:r>
              <w:rPr>
                <w:rFonts w:ascii="Noto Sans" w:hAnsi="Noto Sans"/>
                <w:b w:val="0"/>
                <w:sz w:val="17"/>
              </w:rPr>
              <w:t>Named human final review</w:t>
            </w:r>
          </w:p>
        </w:tc>
        <w:tc>
          <w:tcPr>
            <w:tcW w:type="dxa" w:w="5184"/>
            <w:vAlign w:val="top"/>
          </w:tcPr>
          <w:p>
            <w:r/>
            <w:r>
              <w:rPr>
                <w:rFonts w:ascii="Noto Sans" w:hAnsi="Noto Sans"/>
                <w:b w:val="0"/>
                <w:sz w:val="17"/>
              </w:rPr>
              <w:t>PENDING USER APPROVAL</w:t>
            </w:r>
          </w:p>
        </w:tc>
      </w:tr>
      <w:tr>
        <w:tc>
          <w:tcPr>
            <w:tcW w:type="dxa" w:w="5184"/>
            <w:vAlign w:val="top"/>
          </w:tcPr>
          <w:p>
            <w:r/>
            <w:r>
              <w:rPr>
                <w:rFonts w:ascii="Noto Sans" w:hAnsi="Noto Sans"/>
                <w:b w:val="0"/>
                <w:sz w:val="17"/>
              </w:rPr>
              <w:t>Deployment authority</w:t>
            </w:r>
          </w:p>
        </w:tc>
        <w:tc>
          <w:tcPr>
            <w:tcW w:type="dxa" w:w="5184"/>
            <w:vAlign w:val="top"/>
          </w:tcPr>
          <w:p>
            <w:r/>
            <w:r>
              <w:rPr>
                <w:rFonts w:ascii="Noto Sans" w:hAnsi="Noto Sans"/>
                <w:b w:val="0"/>
                <w:sz w:val="17"/>
              </w:rPr>
              <w:t>Executor only; no editorial authority</w:t>
            </w:r>
          </w:p>
        </w:tc>
      </w:tr>
    </w:tbl>
    <w:p>
      <w:pPr>
        <w:pStyle w:val="Heading2"/>
      </w:pPr>
      <w:r>
        <w:rPr>
          <w:rFonts w:ascii="Noto Sans" w:hAnsi="Noto Sans" w:eastAsia="Noto Sans CJK SC" w:cs="Noto Sans Arabic"/>
          <w:b w:val="0"/>
          <w:sz w:val="23"/>
        </w:rPr>
        <w:t>Search intent and fact boundary</w:t>
      </w:r>
    </w:p>
    <w:p>
      <w:pPr/>
      <w:r>
        <w:rPr>
          <w:rFonts w:ascii="Noto Sans" w:hAnsi="Noto Sans" w:eastAsia="Noto Sans CJK SC" w:cs="Noto Sans Arabic"/>
          <w:b w:val="0"/>
          <w:sz w:val="18"/>
        </w:rPr>
        <w:t>Core intent: “GCC spec” or “Middle East spec” should never be accepted as a verbal label; the physical VIN and source-market documents must prove the claim.</w:t>
      </w:r>
    </w:p>
    <w:p>
      <w:pPr/>
      <w:r>
        <w:rPr>
          <w:rFonts w:ascii="Noto Sans" w:hAnsi="Noto Sans" w:eastAsia="Noto Sans CJK SC" w:cs="Noto Sans Arabic"/>
          <w:b w:val="0"/>
          <w:sz w:val="18"/>
        </w:rPr>
        <w:t>Existing English URL: https://www.autobridgeexport.com/guides/photo-vin-review-middle-east.html</w:t>
      </w:r>
    </w:p>
    <w:p>
      <w:pPr>
        <w:pStyle w:val="ListBullet"/>
      </w:pPr>
      <w:r>
        <w:rPr>
          <w:rFonts w:ascii="Noto Sans" w:hAnsi="Noto Sans" w:eastAsia="Noto Sans CJK SC" w:cs="Noto Sans Arabic"/>
          <w:b w:val="0"/>
          <w:sz w:val="18"/>
        </w:rPr>
        <w:t>Model-year boundary: any 2026 statement is limited to the official source market or MY2026 material cited in this package; it is not automatically global.</w:t>
      </w:r>
    </w:p>
    <w:p>
      <w:pPr>
        <w:pStyle w:val="ListBullet"/>
      </w:pPr>
      <w:r>
        <w:rPr>
          <w:rFonts w:ascii="Noto Sans" w:hAnsi="Noto Sans" w:eastAsia="Noto Sans CJK SC" w:cs="Noto Sans Arabic"/>
          <w:b w:val="0"/>
          <w:sz w:val="18"/>
        </w:rPr>
        <w:t>Source-market specifications remain source-market specific unless the cited source explicitly supports broader scope.</w:t>
      </w:r>
    </w:p>
    <w:p>
      <w:pPr>
        <w:pStyle w:val="ListBullet"/>
      </w:pPr>
      <w:r>
        <w:rPr>
          <w:rFonts w:ascii="Noto Sans" w:hAnsi="Noto Sans" w:eastAsia="Noto Sans CJK SC" w:cs="Noto Sans Arabic"/>
          <w:b w:val="0"/>
          <w:sz w:val="18"/>
        </w:rPr>
        <w:t>Independent safety evidence remains limited to its published model, variant, build and test scope.</w:t>
      </w:r>
    </w:p>
    <w:p>
      <w:pPr>
        <w:pStyle w:val="ListBullet"/>
      </w:pPr>
      <w:r>
        <w:rPr>
          <w:rFonts w:ascii="Noto Sans" w:hAnsi="Noto Sans" w:eastAsia="Noto Sans CJK SC" w:cs="Noto Sans Arabic"/>
          <w:b w:val="0"/>
          <w:sz w:val="18"/>
        </w:rPr>
        <w:t>Destination-country requirements are not generalized across an entire region.</w:t>
      </w:r>
    </w:p>
    <w:p>
      <w:pPr>
        <w:pStyle w:val="ListBullet"/>
      </w:pPr>
      <w:r>
        <w:rPr>
          <w:rFonts w:ascii="Noto Sans" w:hAnsi="Noto Sans" w:eastAsia="Noto Sans CJK SC" w:cs="Noto Sans Arabic"/>
          <w:b w:val="0"/>
          <w:sz w:val="18"/>
        </w:rPr>
        <w:t>No current price, stock, freight, tax, delivery, certification or warranty promise is inserted without transaction-specific evidence.</w:t>
      </w:r>
    </w:p>
    <w:p>
      <w:pPr>
        <w:pStyle w:val="ListBullet"/>
      </w:pPr>
      <w:r>
        <w:rPr>
          <w:rFonts w:ascii="Noto Sans" w:hAnsi="Noto Sans" w:eastAsia="Noto Sans CJK SC" w:cs="Noto Sans Arabic"/>
          <w:b w:val="0"/>
          <w:sz w:val="18"/>
        </w:rPr>
        <w:t>Any unresolved VIN, derivative, destination eligibility, warranty territory or material commercial term remains unverified.</w:t>
      </w:r>
    </w:p>
    <w:p>
      <w:pPr>
        <w:pStyle w:val="Heading2"/>
      </w:pPr>
      <w:r>
        <w:rPr>
          <w:rFonts w:ascii="Noto Sans" w:hAnsi="Noto Sans" w:eastAsia="Noto Sans CJK SC" w:cs="Noto Sans Arabic"/>
          <w:b w:val="0"/>
          <w:sz w:val="23"/>
        </w:rPr>
        <w:t>Evidence and source boundary</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vAlign w:val="top"/>
            <w:shd w:fill="E7EEF7"/>
          </w:tcPr>
          <w:p>
            <w:r/>
            <w:r>
              <w:rPr>
                <w:rFonts w:ascii="Noto Sans" w:hAnsi="Noto Sans"/>
                <w:b/>
                <w:sz w:val="16"/>
              </w:rPr>
              <w:t>Grade</w:t>
            </w:r>
          </w:p>
        </w:tc>
        <w:tc>
          <w:tcPr>
            <w:tcW w:type="dxa" w:w="2592"/>
            <w:vAlign w:val="top"/>
            <w:shd w:fill="E7EEF7"/>
          </w:tcPr>
          <w:p>
            <w:r/>
            <w:r>
              <w:rPr>
                <w:rFonts w:ascii="Noto Sans" w:hAnsi="Noto Sans"/>
                <w:b/>
                <w:sz w:val="16"/>
              </w:rPr>
              <w:t>Source</w:t>
            </w:r>
          </w:p>
        </w:tc>
        <w:tc>
          <w:tcPr>
            <w:tcW w:type="dxa" w:w="2592"/>
            <w:vAlign w:val="top"/>
            <w:shd w:fill="E7EEF7"/>
          </w:tcPr>
          <w:p>
            <w:r/>
            <w:r>
              <w:rPr>
                <w:rFonts w:ascii="Noto Sans" w:hAnsi="Noto Sans"/>
                <w:b/>
                <w:sz w:val="16"/>
              </w:rPr>
              <w:t>Supported fact / scope</w:t>
            </w:r>
          </w:p>
        </w:tc>
        <w:tc>
          <w:tcPr>
            <w:tcW w:type="dxa" w:w="2592"/>
            <w:vAlign w:val="top"/>
            <w:shd w:fill="E7EEF7"/>
          </w:tcPr>
          <w:p>
            <w:r/>
            <w:r>
              <w:rPr>
                <w:rFonts w:ascii="Noto Sans" w:hAnsi="Noto Sans"/>
                <w:b/>
                <w:sz w:val="16"/>
              </w:rPr>
              <w:t>URL</w:t>
            </w:r>
          </w:p>
        </w:tc>
      </w:tr>
      <w:tr>
        <w:tc>
          <w:tcPr>
            <w:tcW w:type="dxa" w:w="2592"/>
            <w:vAlign w:val="top"/>
          </w:tcPr>
          <w:p>
            <w:r/>
            <w:r>
              <w:rPr>
                <w:rFonts w:ascii="Noto Sans" w:hAnsi="Noto Sans"/>
                <w:b w:val="0"/>
                <w:sz w:val="15"/>
              </w:rPr>
              <w:t>A1</w:t>
            </w:r>
          </w:p>
        </w:tc>
        <w:tc>
          <w:tcPr>
            <w:tcW w:type="dxa" w:w="2592"/>
            <w:vAlign w:val="top"/>
          </w:tcPr>
          <w:p>
            <w:r/>
            <w:r>
              <w:rPr>
                <w:rFonts w:ascii="Noto Sans" w:hAnsi="Noto Sans"/>
                <w:b w:val="0"/>
                <w:sz w:val="15"/>
              </w:rPr>
              <w:t>NHTSA — VIN decoder</w:t>
            </w:r>
          </w:p>
        </w:tc>
        <w:tc>
          <w:tcPr>
            <w:tcW w:type="dxa" w:w="2592"/>
            <w:vAlign w:val="top"/>
          </w:tcPr>
          <w:p>
            <w:r/>
            <w:r>
              <w:rPr>
                <w:rFonts w:ascii="Noto Sans" w:hAnsi="Noto Sans"/>
                <w:b w:val="0"/>
                <w:sz w:val="15"/>
              </w:rPr>
              <w:t>VIN decoding reference where applicable</w:t>
            </w:r>
          </w:p>
        </w:tc>
        <w:tc>
          <w:tcPr>
            <w:tcW w:type="dxa" w:w="2592"/>
            <w:vAlign w:val="top"/>
          </w:tcPr>
          <w:p>
            <w:r/>
            <w:r>
              <w:rPr>
                <w:rFonts w:ascii="Noto Sans" w:hAnsi="Noto Sans"/>
                <w:b w:val="0"/>
                <w:sz w:val="15"/>
              </w:rPr>
              <w:t>https://www.nhtsa.gov/vin-decoder</w:t>
            </w:r>
          </w:p>
        </w:tc>
      </w:tr>
      <w:tr>
        <w:tc>
          <w:tcPr>
            <w:tcW w:type="dxa" w:w="2592"/>
            <w:vAlign w:val="top"/>
          </w:tcPr>
          <w:p>
            <w:r/>
            <w:r>
              <w:rPr>
                <w:rFonts w:ascii="Noto Sans" w:hAnsi="Noto Sans"/>
                <w:b w:val="0"/>
                <w:sz w:val="15"/>
              </w:rPr>
              <w:t>A1</w:t>
            </w:r>
          </w:p>
        </w:tc>
        <w:tc>
          <w:tcPr>
            <w:tcW w:type="dxa" w:w="2592"/>
            <w:vAlign w:val="top"/>
          </w:tcPr>
          <w:p>
            <w:r/>
            <w:r>
              <w:rPr>
                <w:rFonts w:ascii="Noto Sans" w:hAnsi="Noto Sans"/>
                <w:b w:val="0"/>
                <w:sz w:val="15"/>
              </w:rPr>
              <w:t>INTERPOL — vehicle crime response</w:t>
            </w:r>
          </w:p>
        </w:tc>
        <w:tc>
          <w:tcPr>
            <w:tcW w:type="dxa" w:w="2592"/>
            <w:vAlign w:val="top"/>
          </w:tcPr>
          <w:p>
            <w:r/>
            <w:r>
              <w:rPr>
                <w:rFonts w:ascii="Noto Sans" w:hAnsi="Noto Sans"/>
                <w:b w:val="0"/>
                <w:sz w:val="15"/>
              </w:rPr>
              <w:t>Vehicle identity risk context</w:t>
            </w:r>
          </w:p>
        </w:tc>
        <w:tc>
          <w:tcPr>
            <w:tcW w:type="dxa" w:w="2592"/>
            <w:vAlign w:val="top"/>
          </w:tcPr>
          <w:p>
            <w:r/>
            <w:r>
              <w:rPr>
                <w:rFonts w:ascii="Noto Sans" w:hAnsi="Noto Sans"/>
                <w:b w:val="0"/>
                <w:sz w:val="15"/>
              </w:rPr>
              <w:t>https://www.interpol.int/en/Crimes/Vehicle-crime/Our-response</w:t>
            </w:r>
          </w:p>
        </w:tc>
      </w:tr>
      <w:tr>
        <w:tc>
          <w:tcPr>
            <w:tcW w:type="dxa" w:w="2592"/>
            <w:vAlign w:val="top"/>
          </w:tcPr>
          <w:p>
            <w:r/>
            <w:r>
              <w:rPr>
                <w:rFonts w:ascii="Noto Sans" w:hAnsi="Noto Sans"/>
                <w:b w:val="0"/>
                <w:sz w:val="15"/>
              </w:rPr>
              <w:t>A1</w:t>
            </w:r>
          </w:p>
        </w:tc>
        <w:tc>
          <w:tcPr>
            <w:tcW w:type="dxa" w:w="2592"/>
            <w:vAlign w:val="top"/>
          </w:tcPr>
          <w:p>
            <w:r/>
            <w:r>
              <w:rPr>
                <w:rFonts w:ascii="Noto Sans" w:hAnsi="Noto Sans"/>
                <w:b w:val="0"/>
                <w:sz w:val="15"/>
              </w:rPr>
              <w:t>Saudi ZATCA — vehicle import</w:t>
            </w:r>
          </w:p>
        </w:tc>
        <w:tc>
          <w:tcPr>
            <w:tcW w:type="dxa" w:w="2592"/>
            <w:vAlign w:val="top"/>
          </w:tcPr>
          <w:p>
            <w:r/>
            <w:r>
              <w:rPr>
                <w:rFonts w:ascii="Noto Sans" w:hAnsi="Noto Sans"/>
                <w:b w:val="0"/>
                <w:sz w:val="15"/>
              </w:rPr>
              <w:t>Chassis-number/import workflow example</w:t>
            </w:r>
          </w:p>
        </w:tc>
        <w:tc>
          <w:tcPr>
            <w:tcW w:type="dxa" w:w="2592"/>
            <w:vAlign w:val="top"/>
          </w:tcPr>
          <w:p>
            <w:r/>
            <w:r>
              <w:rPr>
                <w:rFonts w:ascii="Noto Sans" w:hAnsi="Noto Sans"/>
                <w:b w:val="0"/>
                <w:sz w:val="15"/>
              </w:rPr>
              <w:t>https://zatca.gov.sa/en/eServices/Pages/eServices-298.aspx</w:t>
            </w:r>
          </w:p>
        </w:tc>
      </w:tr>
    </w:tbl>
    <w:p>
      <w:pPr>
        <w:pStyle w:val="Heading2"/>
      </w:pPr>
      <w:r>
        <w:rPr>
          <w:rFonts w:ascii="Noto Sans" w:hAnsi="Noto Sans" w:eastAsia="Noto Sans CJK SC" w:cs="Noto Sans Arabic"/>
          <w:b w:val="0"/>
          <w:sz w:val="23"/>
        </w:rPr>
        <w:t>Image handling</w:t>
      </w:r>
    </w:p>
    <w:p>
      <w:pPr/>
      <w:r>
        <w:rPr>
          <w:rFonts w:ascii="Noto Sans" w:hAnsi="Noto Sans" w:eastAsia="Noto Sans CJK SC" w:cs="Noto Sans Arabic"/>
          <w:b w:val="0"/>
          <w:sz w:val="18"/>
        </w:rPr>
        <w:t>Keep the current image only when subject relevance, rights/licence and attribution are documented. ALT text must describe the visible vehicle or procurement scene and must not claim an unverified model year, market specification, certification or equipment item.</w:t>
      </w:r>
    </w:p>
    <w:p>
      <w:pPr>
        <w:pStyle w:val="Heading2"/>
      </w:pPr>
      <w:r>
        <w:rPr>
          <w:rFonts w:ascii="Noto Sans" w:hAnsi="Noto Sans" w:eastAsia="Noto Sans CJK SC" w:cs="Noto Sans Arabic"/>
          <w:b w:val="0"/>
          <w:sz w:val="23"/>
        </w:rPr>
        <w:t>12-language URL map</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vAlign w:val="top"/>
            <w:shd w:fill="E7EEF7"/>
          </w:tcPr>
          <w:p>
            <w:r/>
            <w:r>
              <w:rPr>
                <w:rFonts w:ascii="Noto Sans" w:hAnsi="Noto Sans"/>
                <w:b/>
                <w:sz w:val="16"/>
              </w:rPr>
              <w:t>Locale</w:t>
            </w:r>
          </w:p>
        </w:tc>
        <w:tc>
          <w:tcPr>
            <w:tcW w:type="dxa" w:w="3456"/>
            <w:vAlign w:val="top"/>
            <w:shd w:fill="E7EEF7"/>
          </w:tcPr>
          <w:p>
            <w:r/>
            <w:r>
              <w:rPr>
                <w:rFonts w:ascii="Noto Sans" w:hAnsi="Noto Sans"/>
                <w:b/>
                <w:sz w:val="16"/>
              </w:rPr>
              <w:t>Language</w:t>
            </w:r>
          </w:p>
        </w:tc>
        <w:tc>
          <w:tcPr>
            <w:tcW w:type="dxa" w:w="3456"/>
            <w:vAlign w:val="top"/>
            <w:shd w:fill="E7EEF7"/>
          </w:tcPr>
          <w:p>
            <w:r/>
            <w:r>
              <w:rPr>
                <w:rFonts w:ascii="Noto Sans" w:hAnsi="Noto Sans"/>
                <w:b/>
                <w:sz w:val="16"/>
              </w:rPr>
              <w:t>Target URL</w:t>
            </w:r>
          </w:p>
        </w:tc>
      </w:tr>
      <w:tr>
        <w:tc>
          <w:tcPr>
            <w:tcW w:type="dxa" w:w="3456"/>
            <w:vAlign w:val="top"/>
          </w:tcPr>
          <w:p>
            <w:r/>
            <w:r>
              <w:rPr>
                <w:rFonts w:ascii="Noto Sans" w:hAnsi="Noto Sans"/>
                <w:b w:val="0"/>
                <w:sz w:val="15"/>
              </w:rPr>
              <w:t>EN</w:t>
            </w:r>
          </w:p>
        </w:tc>
        <w:tc>
          <w:tcPr>
            <w:tcW w:type="dxa" w:w="3456"/>
            <w:vAlign w:val="top"/>
          </w:tcPr>
          <w:p>
            <w:r/>
            <w:r>
              <w:rPr>
                <w:rFonts w:ascii="Noto Sans" w:hAnsi="Noto Sans"/>
                <w:b w:val="0"/>
                <w:sz w:val="15"/>
              </w:rPr>
              <w:t>English</w:t>
            </w:r>
          </w:p>
        </w:tc>
        <w:tc>
          <w:tcPr>
            <w:tcW w:type="dxa" w:w="3456"/>
            <w:vAlign w:val="top"/>
          </w:tcPr>
          <w:p>
            <w:r/>
            <w:r>
              <w:rPr>
                <w:rFonts w:ascii="Noto Sans" w:hAnsi="Noto Sans"/>
                <w:b w:val="0"/>
                <w:sz w:val="15"/>
              </w:rPr>
              <w:t>https://www.autobridgeexport.com/guides/photo-vin-review-middle-east.html</w:t>
            </w:r>
          </w:p>
        </w:tc>
      </w:tr>
      <w:tr>
        <w:tc>
          <w:tcPr>
            <w:tcW w:type="dxa" w:w="3456"/>
            <w:vAlign w:val="top"/>
          </w:tcPr>
          <w:p>
            <w:r/>
            <w:r>
              <w:rPr>
                <w:rFonts w:ascii="Noto Sans" w:hAnsi="Noto Sans"/>
                <w:b w:val="0"/>
                <w:sz w:val="15"/>
              </w:rPr>
              <w:t>FR</w:t>
            </w:r>
          </w:p>
        </w:tc>
        <w:tc>
          <w:tcPr>
            <w:tcW w:type="dxa" w:w="3456"/>
            <w:vAlign w:val="top"/>
          </w:tcPr>
          <w:p>
            <w:r/>
            <w:r>
              <w:rPr>
                <w:rFonts w:ascii="Noto Sans" w:hAnsi="Noto Sans"/>
                <w:b w:val="0"/>
                <w:sz w:val="15"/>
              </w:rPr>
              <w:t>Français</w:t>
            </w:r>
          </w:p>
        </w:tc>
        <w:tc>
          <w:tcPr>
            <w:tcW w:type="dxa" w:w="3456"/>
            <w:vAlign w:val="top"/>
          </w:tcPr>
          <w:p>
            <w:r/>
            <w:r>
              <w:rPr>
                <w:rFonts w:ascii="Noto Sans" w:hAnsi="Noto Sans"/>
                <w:b w:val="0"/>
                <w:sz w:val="15"/>
              </w:rPr>
              <w:t>https://fr.autobridgeexport.com/guides/photo-vin-review-middle-east.html</w:t>
            </w:r>
          </w:p>
        </w:tc>
      </w:tr>
      <w:tr>
        <w:tc>
          <w:tcPr>
            <w:tcW w:type="dxa" w:w="3456"/>
            <w:vAlign w:val="top"/>
          </w:tcPr>
          <w:p>
            <w:r/>
            <w:r>
              <w:rPr>
                <w:rFonts w:ascii="Noto Sans" w:hAnsi="Noto Sans"/>
                <w:b w:val="0"/>
                <w:sz w:val="15"/>
              </w:rPr>
              <w:t>DE</w:t>
            </w:r>
          </w:p>
        </w:tc>
        <w:tc>
          <w:tcPr>
            <w:tcW w:type="dxa" w:w="3456"/>
            <w:vAlign w:val="top"/>
          </w:tcPr>
          <w:p>
            <w:r/>
            <w:r>
              <w:rPr>
                <w:rFonts w:ascii="Noto Sans" w:hAnsi="Noto Sans"/>
                <w:b w:val="0"/>
                <w:sz w:val="15"/>
              </w:rPr>
              <w:t>Deutsch</w:t>
            </w:r>
          </w:p>
        </w:tc>
        <w:tc>
          <w:tcPr>
            <w:tcW w:type="dxa" w:w="3456"/>
            <w:vAlign w:val="top"/>
          </w:tcPr>
          <w:p>
            <w:r/>
            <w:r>
              <w:rPr>
                <w:rFonts w:ascii="Noto Sans" w:hAnsi="Noto Sans"/>
                <w:b w:val="0"/>
                <w:sz w:val="15"/>
              </w:rPr>
              <w:t>https://de.autobridgeexport.com/guides/photo-vin-review-middle-east.html</w:t>
            </w:r>
          </w:p>
        </w:tc>
      </w:tr>
      <w:tr>
        <w:tc>
          <w:tcPr>
            <w:tcW w:type="dxa" w:w="3456"/>
            <w:vAlign w:val="top"/>
          </w:tcPr>
          <w:p>
            <w:r/>
            <w:r>
              <w:rPr>
                <w:rFonts w:ascii="Noto Sans" w:hAnsi="Noto Sans"/>
                <w:b w:val="0"/>
                <w:sz w:val="15"/>
              </w:rPr>
              <w:t>ES</w:t>
            </w:r>
          </w:p>
        </w:tc>
        <w:tc>
          <w:tcPr>
            <w:tcW w:type="dxa" w:w="3456"/>
            <w:vAlign w:val="top"/>
          </w:tcPr>
          <w:p>
            <w:r/>
            <w:r>
              <w:rPr>
                <w:rFonts w:ascii="Noto Sans" w:hAnsi="Noto Sans"/>
                <w:b w:val="0"/>
                <w:sz w:val="15"/>
              </w:rPr>
              <w:t>Español</w:t>
            </w:r>
          </w:p>
        </w:tc>
        <w:tc>
          <w:tcPr>
            <w:tcW w:type="dxa" w:w="3456"/>
            <w:vAlign w:val="top"/>
          </w:tcPr>
          <w:p>
            <w:r/>
            <w:r>
              <w:rPr>
                <w:rFonts w:ascii="Noto Sans" w:hAnsi="Noto Sans"/>
                <w:b w:val="0"/>
                <w:sz w:val="15"/>
              </w:rPr>
              <w:t>https://es.autobridgeexport.com/guides/photo-vin-review-middle-east.html</w:t>
            </w:r>
          </w:p>
        </w:tc>
      </w:tr>
      <w:tr>
        <w:tc>
          <w:tcPr>
            <w:tcW w:type="dxa" w:w="3456"/>
            <w:vAlign w:val="top"/>
          </w:tcPr>
          <w:p>
            <w:r/>
            <w:r>
              <w:rPr>
                <w:rFonts w:ascii="Noto Sans" w:hAnsi="Noto Sans"/>
                <w:b w:val="0"/>
                <w:sz w:val="15"/>
              </w:rPr>
              <w:t>PT</w:t>
            </w:r>
          </w:p>
        </w:tc>
        <w:tc>
          <w:tcPr>
            <w:tcW w:type="dxa" w:w="3456"/>
            <w:vAlign w:val="top"/>
          </w:tcPr>
          <w:p>
            <w:r/>
            <w:r>
              <w:rPr>
                <w:rFonts w:ascii="Noto Sans" w:hAnsi="Noto Sans"/>
                <w:b w:val="0"/>
                <w:sz w:val="15"/>
              </w:rPr>
              <w:t>Português</w:t>
            </w:r>
          </w:p>
        </w:tc>
        <w:tc>
          <w:tcPr>
            <w:tcW w:type="dxa" w:w="3456"/>
            <w:vAlign w:val="top"/>
          </w:tcPr>
          <w:p>
            <w:r/>
            <w:r>
              <w:rPr>
                <w:rFonts w:ascii="Noto Sans" w:hAnsi="Noto Sans"/>
                <w:b w:val="0"/>
                <w:sz w:val="15"/>
              </w:rPr>
              <w:t>https://pt.autobridgeexport.com/guides/photo-vin-review-middle-east.html</w:t>
            </w:r>
          </w:p>
        </w:tc>
      </w:tr>
      <w:tr>
        <w:tc>
          <w:tcPr>
            <w:tcW w:type="dxa" w:w="3456"/>
            <w:vAlign w:val="top"/>
          </w:tcPr>
          <w:p>
            <w:r/>
            <w:r>
              <w:rPr>
                <w:rFonts w:ascii="Noto Sans" w:hAnsi="Noto Sans"/>
                <w:b w:val="0"/>
                <w:sz w:val="15"/>
              </w:rPr>
              <w:t>JA</w:t>
            </w:r>
          </w:p>
        </w:tc>
        <w:tc>
          <w:tcPr>
            <w:tcW w:type="dxa" w:w="3456"/>
            <w:vAlign w:val="top"/>
          </w:tcPr>
          <w:p>
            <w:r/>
            <w:r>
              <w:rPr>
                <w:rFonts w:ascii="Noto Sans" w:hAnsi="Noto Sans"/>
                <w:b w:val="0"/>
                <w:sz w:val="15"/>
              </w:rPr>
              <w:t>日本語</w:t>
            </w:r>
          </w:p>
        </w:tc>
        <w:tc>
          <w:tcPr>
            <w:tcW w:type="dxa" w:w="3456"/>
            <w:vAlign w:val="top"/>
          </w:tcPr>
          <w:p>
            <w:r/>
            <w:r>
              <w:rPr>
                <w:rFonts w:ascii="Noto Sans" w:hAnsi="Noto Sans"/>
                <w:b w:val="0"/>
                <w:sz w:val="15"/>
              </w:rPr>
              <w:t>https://ja.autobridgeexport.com/guides/photo-vin-review-middle-east.html</w:t>
            </w:r>
          </w:p>
        </w:tc>
      </w:tr>
      <w:tr>
        <w:tc>
          <w:tcPr>
            <w:tcW w:type="dxa" w:w="3456"/>
            <w:vAlign w:val="top"/>
          </w:tcPr>
          <w:p>
            <w:r/>
            <w:r>
              <w:rPr>
                <w:rFonts w:ascii="Noto Sans" w:hAnsi="Noto Sans"/>
                <w:b w:val="0"/>
                <w:sz w:val="15"/>
              </w:rPr>
              <w:t>KO</w:t>
            </w:r>
          </w:p>
        </w:tc>
        <w:tc>
          <w:tcPr>
            <w:tcW w:type="dxa" w:w="3456"/>
            <w:vAlign w:val="top"/>
          </w:tcPr>
          <w:p>
            <w:r/>
            <w:r>
              <w:rPr>
                <w:rFonts w:ascii="Noto Sans" w:hAnsi="Noto Sans"/>
                <w:b w:val="0"/>
                <w:sz w:val="15"/>
              </w:rPr>
              <w:t>한국어</w:t>
            </w:r>
          </w:p>
        </w:tc>
        <w:tc>
          <w:tcPr>
            <w:tcW w:type="dxa" w:w="3456"/>
            <w:vAlign w:val="top"/>
          </w:tcPr>
          <w:p>
            <w:r/>
            <w:r>
              <w:rPr>
                <w:rFonts w:ascii="Noto Sans" w:hAnsi="Noto Sans"/>
                <w:b w:val="0"/>
                <w:sz w:val="15"/>
              </w:rPr>
              <w:t>https://ko.autobridgeexport.com/guides/photo-vin-review-middle-east.html</w:t>
            </w:r>
          </w:p>
        </w:tc>
      </w:tr>
      <w:tr>
        <w:tc>
          <w:tcPr>
            <w:tcW w:type="dxa" w:w="3456"/>
            <w:vAlign w:val="top"/>
          </w:tcPr>
          <w:p>
            <w:r/>
            <w:r>
              <w:rPr>
                <w:rFonts w:ascii="Noto Sans" w:hAnsi="Noto Sans"/>
                <w:b w:val="0"/>
                <w:sz w:val="15"/>
              </w:rPr>
              <w:t>VI</w:t>
            </w:r>
          </w:p>
        </w:tc>
        <w:tc>
          <w:tcPr>
            <w:tcW w:type="dxa" w:w="3456"/>
            <w:vAlign w:val="top"/>
          </w:tcPr>
          <w:p>
            <w:r/>
            <w:r>
              <w:rPr>
                <w:rFonts w:ascii="Noto Sans" w:hAnsi="Noto Sans"/>
                <w:b w:val="0"/>
                <w:sz w:val="15"/>
              </w:rPr>
              <w:t>Tiếng Việt</w:t>
            </w:r>
          </w:p>
        </w:tc>
        <w:tc>
          <w:tcPr>
            <w:tcW w:type="dxa" w:w="3456"/>
            <w:vAlign w:val="top"/>
          </w:tcPr>
          <w:p>
            <w:r/>
            <w:r>
              <w:rPr>
                <w:rFonts w:ascii="Noto Sans" w:hAnsi="Noto Sans"/>
                <w:b w:val="0"/>
                <w:sz w:val="15"/>
              </w:rPr>
              <w:t>https://vi.autobridgeexport.com/guides/photo-vin-review-middle-east.html</w:t>
            </w:r>
          </w:p>
        </w:tc>
      </w:tr>
      <w:tr>
        <w:tc>
          <w:tcPr>
            <w:tcW w:type="dxa" w:w="3456"/>
            <w:vAlign w:val="top"/>
          </w:tcPr>
          <w:p>
            <w:r/>
            <w:r>
              <w:rPr>
                <w:rFonts w:ascii="Noto Sans" w:hAnsi="Noto Sans"/>
                <w:b w:val="0"/>
                <w:sz w:val="15"/>
              </w:rPr>
              <w:t>TH</w:t>
            </w:r>
          </w:p>
        </w:tc>
        <w:tc>
          <w:tcPr>
            <w:tcW w:type="dxa" w:w="3456"/>
            <w:vAlign w:val="top"/>
          </w:tcPr>
          <w:p>
            <w:r/>
            <w:r>
              <w:rPr>
                <w:rFonts w:ascii="Noto Sans" w:hAnsi="Noto Sans"/>
                <w:b w:val="0"/>
                <w:sz w:val="15"/>
              </w:rPr>
              <w:t>ภาษาไทย</w:t>
            </w:r>
          </w:p>
        </w:tc>
        <w:tc>
          <w:tcPr>
            <w:tcW w:type="dxa" w:w="3456"/>
            <w:vAlign w:val="top"/>
          </w:tcPr>
          <w:p>
            <w:r/>
            <w:r>
              <w:rPr>
                <w:rFonts w:ascii="Noto Sans" w:hAnsi="Noto Sans"/>
                <w:b w:val="0"/>
                <w:sz w:val="15"/>
              </w:rPr>
              <w:t>https://th.autobridgeexport.com/guides/photo-vin-review-middle-east.html</w:t>
            </w:r>
          </w:p>
        </w:tc>
      </w:tr>
      <w:tr>
        <w:tc>
          <w:tcPr>
            <w:tcW w:type="dxa" w:w="3456"/>
            <w:vAlign w:val="top"/>
          </w:tcPr>
          <w:p>
            <w:r/>
            <w:r>
              <w:rPr>
                <w:rFonts w:ascii="Noto Sans" w:hAnsi="Noto Sans"/>
                <w:b w:val="0"/>
                <w:sz w:val="15"/>
              </w:rPr>
              <w:t>ID</w:t>
            </w:r>
          </w:p>
        </w:tc>
        <w:tc>
          <w:tcPr>
            <w:tcW w:type="dxa" w:w="3456"/>
            <w:vAlign w:val="top"/>
          </w:tcPr>
          <w:p>
            <w:r/>
            <w:r>
              <w:rPr>
                <w:rFonts w:ascii="Noto Sans" w:hAnsi="Noto Sans"/>
                <w:b w:val="0"/>
                <w:sz w:val="15"/>
              </w:rPr>
              <w:t>Bahasa Indonesia</w:t>
            </w:r>
          </w:p>
        </w:tc>
        <w:tc>
          <w:tcPr>
            <w:tcW w:type="dxa" w:w="3456"/>
            <w:vAlign w:val="top"/>
          </w:tcPr>
          <w:p>
            <w:r/>
            <w:r>
              <w:rPr>
                <w:rFonts w:ascii="Noto Sans" w:hAnsi="Noto Sans"/>
                <w:b w:val="0"/>
                <w:sz w:val="15"/>
              </w:rPr>
              <w:t>https://id.autobridgeexport.com/guides/photo-vin-review-middle-east.html</w:t>
            </w:r>
          </w:p>
        </w:tc>
      </w:tr>
      <w:tr>
        <w:tc>
          <w:tcPr>
            <w:tcW w:type="dxa" w:w="3456"/>
            <w:vAlign w:val="top"/>
          </w:tcPr>
          <w:p>
            <w:r/>
            <w:r>
              <w:rPr>
                <w:rFonts w:ascii="Noto Sans" w:hAnsi="Noto Sans"/>
                <w:b w:val="0"/>
                <w:sz w:val="15"/>
              </w:rPr>
              <w:t>AR</w:t>
            </w:r>
          </w:p>
        </w:tc>
        <w:tc>
          <w:tcPr>
            <w:tcW w:type="dxa" w:w="3456"/>
            <w:vAlign w:val="top"/>
          </w:tcPr>
          <w:p>
            <w:r/>
            <w:r>
              <w:rPr>
                <w:rFonts w:ascii="Noto Sans" w:hAnsi="Noto Sans"/>
                <w:b w:val="0"/>
                <w:sz w:val="15"/>
              </w:rPr>
              <w:t>العربية</w:t>
            </w:r>
          </w:p>
        </w:tc>
        <w:tc>
          <w:tcPr>
            <w:tcW w:type="dxa" w:w="3456"/>
            <w:vAlign w:val="top"/>
          </w:tcPr>
          <w:p>
            <w:r/>
            <w:r>
              <w:rPr>
                <w:rFonts w:ascii="Noto Sans" w:hAnsi="Noto Sans"/>
                <w:b w:val="0"/>
                <w:sz w:val="15"/>
              </w:rPr>
              <w:t>https://ar.autobridgeexport.com/guides/photo-vin-review-middle-east.html</w:t>
            </w:r>
          </w:p>
        </w:tc>
      </w:tr>
      <w:tr>
        <w:tc>
          <w:tcPr>
            <w:tcW w:type="dxa" w:w="3456"/>
            <w:vAlign w:val="top"/>
          </w:tcPr>
          <w:p>
            <w:r/>
            <w:r>
              <w:rPr>
                <w:rFonts w:ascii="Noto Sans" w:hAnsi="Noto Sans"/>
                <w:b w:val="0"/>
                <w:sz w:val="15"/>
              </w:rPr>
              <w:t>ZH</w:t>
            </w:r>
          </w:p>
        </w:tc>
        <w:tc>
          <w:tcPr>
            <w:tcW w:type="dxa" w:w="3456"/>
            <w:vAlign w:val="top"/>
          </w:tcPr>
          <w:p>
            <w:r/>
            <w:r>
              <w:rPr>
                <w:rFonts w:ascii="Noto Sans" w:hAnsi="Noto Sans"/>
                <w:b w:val="0"/>
                <w:sz w:val="15"/>
              </w:rPr>
              <w:t>中文</w:t>
            </w:r>
          </w:p>
        </w:tc>
        <w:tc>
          <w:tcPr>
            <w:tcW w:type="dxa" w:w="3456"/>
            <w:vAlign w:val="top"/>
          </w:tcPr>
          <w:p>
            <w:r/>
            <w:r>
              <w:rPr>
                <w:rFonts w:ascii="Noto Sans" w:hAnsi="Noto Sans"/>
                <w:b w:val="0"/>
                <w:sz w:val="15"/>
              </w:rPr>
              <w:t>https://zh.autobridgeexport.com/guides/photo-vin-review-middle-east.html</w:t>
            </w:r>
          </w:p>
        </w:tc>
      </w:tr>
    </w:tbl>
    <w:p>
      <w:pPr>
        <w:pStyle w:val="Heading1"/>
        <w:pageBreakBefore/>
      </w:pPr>
      <w:r>
        <w:t>EN — English</w:t>
      </w:r>
    </w:p>
    <w:p>
      <w:r>
        <w:t>SEO Title: VIN and Photo Checks Before Import to the Middle East</w:t>
      </w:r>
    </w:p>
    <w:p>
      <w:r>
        <w:t>Meta Description: Before importing a vehicle to the Middle East, reconcile VIN, data plates, fixed-angle photos, odometer, condition, hardware, keys and documents.</w:t>
      </w:r>
    </w:p>
    <w:p>
      <w:r>
        <w:t>H1: Prove the Exact Vehicle Before Import to the Middle East</w:t>
      </w:r>
    </w:p>
    <w:p>
      <w:r>
        <w:t>For VIN and vehicle photo verification in Middle East, the buying decision starts with one concrete transaction. The practical aim is to prove that the listing, photographs, labels and documents describe the same physical unit. Name the destination country and route; middle east or gcc wording does not prove a common approval, port, tax, warranty or service answer. Keep source evidence, destination confirmation and live commercial data in separate layers so a buyer can see which conclusions are proved and which still depend on the actual deal.</w:t>
      </w:r>
    </w:p>
    <w:p>
      <w:pPr>
        <w:pStyle w:val="Heading2"/>
      </w:pPr>
      <w:r>
        <w:t>Build one identity sheet before requesting photos — named-destination operating check</w:t>
      </w:r>
    </w:p>
    <w:p>
      <w:r>
        <w:t>Scope is the first risk control for VIN and vehicle photo verification. Name the vehicle or shipment, source side and the real Middle East destination. Because name the destination country and route; Middle East or GCC wording does not prove a common approval, port, tax, warranty or service answer, any country-specific answer stays country-specific. The permanent article can keep the verification method; the transaction file carries the local facts.</w:t>
      </w:r>
    </w:p>
    <w:p>
      <w:pPr>
        <w:pStyle w:val="Heading2"/>
      </w:pPr>
      <w:r>
        <w:t>Vin/photo: build the named-destination decision file</w:t>
      </w:r>
    </w:p>
    <w:p>
      <w:r>
        <w:t>A pre-payment rehearsal can expose gaps that ordinary reading misses. Pretend the transaction has already reached Middle East and the first local partner asks for proof of VIN and derivative wording, dates, odometer, colour, visible equipment, labels, condition evidence and document identity. The buyer should be able to open the saved file and show the relevant vehicle, quote or route evidence, then identify what still depends on local confirmation. Next test the scenario: a seller supplies many attractive photos, but the VIN or data plate is unreadable and the documents cannot be tied confidently to the pictured vehicle. If the answer relies on memory, a chat message or an assumption that the region is uniform, the evidence chain needs one more iteration before release.</w:t>
      </w:r>
    </w:p>
    <w:p>
      <w:pPr>
        <w:pStyle w:val="Heading2"/>
      </w:pPr>
      <w:r>
        <w:t>Use photos for what they can actually prove — named-destination operating check</w:t>
      </w:r>
    </w:p>
    <w:p>
      <w:r>
        <w:t>Normalize competing options before comparing totals. Make both sides answer VIN and derivative wording, dates, odometer, colour, visible equipment, labels, condition evidence and document identity. Hide the headline price for the first review and mark each field confirmed, conditional or missing. This reveals whether the apparent saving is a genuine commercial advantage or the result of a different product, route or scope. Put price back only after the comparison is like-for-like enough for the buyer's decision.</w:t>
      </w:r>
    </w:p>
    <w:p>
      <w:pPr>
        <w:pStyle w:val="Heading2"/>
      </w:pPr>
      <w:r>
        <w:t>Reconcile VIN, plates, odometer and documents — named-destination operating check</w:t>
      </w:r>
    </w:p>
    <w:p>
      <w:r>
        <w:t>Do not use one source to answer every question. The VIN and vehicle photo verification file should rely on repeatable VIN-linked photographs, legible plates/labels and documents whose identity fields reconcile to the same unit, then obtain local confirmation for the destination items. This makes contradictions useful: they identify the precise field that needs a better source instead of encouraging the buyer to average two incompatible answers.</w:t>
      </w:r>
    </w:p>
    <w:p>
      <w:pPr>
        <w:pStyle w:val="Heading2"/>
      </w:pPr>
      <w:r>
        <w:t>Run a different-vehicle substitution test — named-destination operating check</w:t>
      </w:r>
    </w:p>
    <w:p>
      <w:r>
        <w:t>Use the most realistic failure mode for this topic: a seller supplies many attractive photos, but the VIN or data plate is unreadable and the documents cannot be tied confidently to the pictured vehicle. The reviewer should identify what would change the purchase, what evidence closes the risk and what remains conditional. This model-specific or transaction-specific challenge is more valuable than repeating the same generic verification sequence on every page.</w:t>
      </w:r>
    </w:p>
    <w:p>
      <w:pPr>
        <w:pStyle w:val="Heading2"/>
      </w:pPr>
      <w:r>
        <w:t>Make condition evidence time-stamped — named-destination operating check</w:t>
      </w:r>
    </w:p>
    <w:p>
      <w:r>
        <w:t>For Middle East, test the transaction where it is most likely to become operationally expensive: heat/dust duty as an operating stress test, fuel or charging availability, tyre/service capability, port handoff and warranty/support route. Follow that with a handoff review—connect source-market evidence to the destination contact who confirms local acceptance, delivery and service. This is where a generic export offer often stops too early. A buyer should know who owns each step after arrival before releasing payment.</w:t>
      </w:r>
    </w:p>
    <w:p>
      <w:pPr>
        <w:pStyle w:val="Heading2"/>
      </w:pPr>
      <w:r>
        <w:t>Ask for repeatable angles, not more glamour shots — named-destination operating check</w:t>
      </w:r>
    </w:p>
    <w:p>
      <w:r>
        <w:t>Reduce VIN and vehicle photo verification to the decision that can actually fail: prove that the listing, photographs, labels and documents describe the same physical unit. The minimum inputs are VIN/chassis identity, seller reference, source market, derivative, fixed-angle exterior/interior photos, data plates, odometer, damage/condition views and vehicle documents. A long article is not useful if those fields cannot be tied to the transaction. Prioritize the items that can block use, change landed cost or create downtime, and leave non-material preferences for later negotiation.</w:t>
      </w:r>
    </w:p>
    <w:p>
      <w:pPr>
        <w:pStyle w:val="Heading2"/>
      </w:pPr>
      <w:r>
        <w:t>Keep the photo set linked to the quote — named-destination operating check</w:t>
      </w:r>
    </w:p>
    <w:p>
      <w:r>
        <w:t>Some parts of VIN and vehicle photo verification can be researched once; others must be refreshed for every deal. Refresh national rules, live logistics, commercial amounts and local warranty/service eligibility for the actual transaction. Put fast-changing values in a dated transaction sheet and keep them out of universal claims. This keeps the transaction record current and prevents a once-correct number from becoming a stale assumption.</w:t>
      </w:r>
    </w:p>
    <w:p>
      <w:pPr>
        <w:pStyle w:val="Heading2"/>
      </w:pPr>
      <w:r>
        <w:t>Do not pay through an unresolved identity gap — named-destination operating check</w:t>
      </w:r>
    </w:p>
    <w:p>
      <w:r>
        <w:t>A purchase-ready VIN and vehicle photo verification file has closed the issues that can change the buyer's outcome. The stop condition is: the VIN, photos, plates or documents cannot be reconciled without assuming the discrepancy is harmless. When that condition is absent, retain the final identity, evidence, destination confirmations and commercial scope together so the decision survives handover.</w:t>
      </w:r>
    </w:p>
    <w:p>
      <w:pPr>
        <w:pStyle w:val="Heading2"/>
      </w:pPr>
      <w:r>
        <w:t>Evidence required before the named-destination release</w:t>
      </w:r>
    </w:p>
    <w:p>
      <w:r>
        <w:t>VIN and vehicle photo verification / Middle East: exact vehicle or shipment identity</w:t>
      </w:r>
    </w:p>
    <w:p>
      <w:r>
        <w:t>VIN and vehicle photo verification / Middle East: VIN/chassis identity and other decision-changing fields</w:t>
      </w:r>
    </w:p>
    <w:p>
      <w:r>
        <w:t>VIN and vehicle photo verification / Middle East: dated evidence for the claimed scope</w:t>
      </w:r>
    </w:p>
    <w:p>
      <w:r>
        <w:t>VIN and vehicle photo verification / Middle East: destination-country or route confirmation kept separate</w:t>
      </w:r>
    </w:p>
    <w:p>
      <w:r>
        <w:t>VIN and vehicle photo verification / Middle East: commercial inclusions, exclusions and validity</w:t>
      </w:r>
    </w:p>
    <w:p>
      <w:r>
        <w:t>VIN and vehicle photo verification / Middle East: written list of unresolved material items and responsible party</w:t>
      </w:r>
    </w:p>
    <w:p>
      <w:pPr>
        <w:pStyle w:val="Heading2"/>
      </w:pPr>
      <w:r>
        <w:t>Related reading</w:t>
      </w:r>
    </w:p>
    <w:p>
      <w:pPr>
        <w:pStyle w:val="ListBullet"/>
      </w:pPr>
      <w:r>
        <w:t>New vs Used EV for Middle East: Battery, Charging and Risk Checks — https://www.autobridgeexport.com/guides/new-vs-used-ev-middle-east.html</w:t>
      </w:r>
    </w:p>
    <w:p>
      <w:pPr>
        <w:pStyle w:val="ListBullet"/>
      </w:pPr>
      <w:r>
        <w:t>Pickup Truck Export to Middle East: Cab, Payload and Service Checks — https://www.autobridgeexport.com/guides/pickup-export-middle-east.html</w:t>
      </w:r>
    </w:p>
    <w:p>
      <w:r>
        <w:t>ALT: VIN and vehicle photo verification reference image for an international vehicle-import decision in Middle East</w:t>
      </w:r>
    </w:p>
    <w:p>
      <w:pPr>
        <w:pStyle w:val="Heading1"/>
        <w:pageBreakBefore/>
      </w:pPr>
      <w:r>
        <w:t>FR — Français</w:t>
      </w:r>
    </w:p>
    <w:p>
      <w:pPr/>
      <w:r>
        <w:t>SEO Title: vérification VIN et photos du véhicule en Moyen-Orient : guide de vérification</w:t>
      </w:r>
    </w:p>
    <w:p>
      <w:pPr/>
      <w:r>
        <w:t>Meta Description: Pour vérification VIN et photos du véhicule en Moyen-Orient, vérifiez l’identité du véhicule ou du devis, les preuves, les exigences du pays de destination et les risques avant paiement.</w:t>
      </w:r>
    </w:p>
    <w:p>
      <w:pPr/>
      <w:r>
        <w:t>H1: vérification VIN et photos du véhicule en Moyen-Orient : vérifier la transaction avant paiement</w:t>
      </w:r>
    </w:p>
    <w:p>
      <w:pPr/>
      <w:r>
        <w:t>Ce guide traite de vérification du VIN et des photos du véhicule pour Moyen-Orient. Il ne transforme jamais une règle nationale en règle régionale : la transaction doit être vérifiée pour le pays, le port et le véhicule réellement concernés.</w:t>
      </w:r>
    </w:p>
    <w:p>
      <w:pPr/>
      <w:r>
        <w:t>Dans « vérification VIN et photos du véhicule en Moyen-Orient », appliquez ce contrôle à la transaction réelle : pour Moyen-Orient, l’étiquette régionale sert à organiser les questions, jamais à remplacer la vérification du pays, du port et de l’itinéraire réels.</w:t>
      </w:r>
    </w:p>
    <w:p>
      <w:pPr>
        <w:pStyle w:val="Heading2"/>
      </w:pPr>
      <w:r>
        <w:t>Définir exactement ce qui est acheté</w:t>
      </w:r>
    </w:p>
    <w:p>
      <w:pPr/>
      <w:r>
        <w:t>Lors de l’examen de « vérification VIN et photos du véhicule en Moyen-Orient », rendez cette étape spécifique au dossier : commencez par l’identité de la transaction. Notez le VIN ou la variante, le marché d’origine, la configuration technique, la destination et le périmètre commercial. Si l’un de ces éléments change après le devis, recommencez les contrôles concernés.</w:t>
      </w:r>
    </w:p>
    <w:p>
      <w:pPr>
        <w:pStyle w:val="Heading2"/>
      </w:pPr>
      <w:r>
        <w:t>Points à rattacher au véhicule ou à la transaction</w:t>
      </w:r>
    </w:p>
    <w:p>
      <w:pPr>
        <w:pStyle w:val="ListBullet"/>
      </w:pPr>
      <w:r>
        <w:t>VIN/variante exacte et référence de production</w:t>
      </w:r>
    </w:p>
    <w:p>
      <w:pPr>
        <w:pStyle w:val="ListBullet"/>
      </w:pPr>
      <w:r>
        <w:t>marché d’origine et source officielle des spécifications</w:t>
      </w:r>
    </w:p>
    <w:p>
      <w:pPr>
        <w:pStyle w:val="ListBullet"/>
      </w:pPr>
      <w:r>
        <w:t>groupe motopropulseur, transmission, batterie/recharge ou carburant si applicable</w:t>
      </w:r>
    </w:p>
    <w:p>
      <w:pPr>
        <w:pStyle w:val="ListBullet"/>
      </w:pPr>
      <w:r>
        <w:t>photos, étiquettes et documents identifiant la même unité</w:t>
      </w:r>
    </w:p>
    <w:p>
      <w:pPr>
        <w:pStyle w:val="Heading2"/>
      </w:pPr>
      <w:r>
        <w:t>Lire les preuves sans mélanger leur portée</w:t>
      </w:r>
    </w:p>
    <w:p>
      <w:pPr/>
      <w:r>
        <w:t>Dans « vérification VIN et photos du véhicule en Moyen-Orient », appliquez ce contrôle à la transaction réelle : une source constructeur décrit un marché ou une version donnée; un organisme de sécurité couvre le véhicule testé; une autorité locale définit ses propres exigences. Ne combinez pas les meilleurs chiffres de plusieurs marchés pour fabriquer une configuration qui n’existe pas.</w:t>
      </w:r>
    </w:p>
    <w:p>
      <w:pPr>
        <w:pStyle w:val="Heading2"/>
      </w:pPr>
      <w:r>
        <w:t>Exiger un devis traçable</w:t>
      </w:r>
    </w:p>
    <w:p>
      <w:pPr/>
      <w:r>
        <w:t>Lors de l’examen de « vérification VIN et photos du véhicule en Moyen-Orient », rendez cette étape spécifique au dossier : le devis, les photos, les plaques et les documents doivent identifier la même unité. Indiquez le lieu Incoterm, les coûts inclus et exclus, la validité et les étapes de paiement. Deux prix ne sont comparables que lorsqu’ils couvrent le même véhicule et le même périmètre.</w:t>
      </w:r>
    </w:p>
    <w:p>
      <w:pPr>
        <w:pStyle w:val="Heading2"/>
      </w:pPr>
      <w:r>
        <w:t>Transformer les spécifications en décision d’achat</w:t>
      </w:r>
    </w:p>
    <w:p>
      <w:pPr/>
      <w:r>
        <w:t>Dans « vérification VIN et photos du véhicule en Moyen-Orient », appliquez ce contrôle à la transaction réelle : une donnée n’est utile que si elle change la décision : immatriculation, carburant ou recharge, charge/passagers, sécurité, pièces, diagnostic, logiciel, garantie, entretien ou coût d’immobilisation. Les inconnues importantes doivent rester écrites comme non vérifiées.</w:t>
      </w:r>
    </w:p>
    <w:p>
      <w:pPr>
        <w:pStyle w:val="Heading2"/>
      </w:pPr>
      <w:r>
        <w:t>Vérifier séparément le pays de destination</w:t>
      </w:r>
    </w:p>
    <w:p>
      <w:pPr/>
      <w:r>
        <w:t>Lors de l’examen de « vérification VIN et photos du véhicule en Moyen-Orient », rendez cette étape spécifique au dossier : l’admissibilité, l’immatriculation, l’usage, le réseau de service et la garantie doivent être confirmés pour la destination réelle. Une spécification correcte sur le marché source n’est pas, à elle seule, une autorisation d’importation ou d’utilisation ailleurs.</w:t>
      </w:r>
    </w:p>
    <w:p>
      <w:pPr>
        <w:pStyle w:val="Heading2"/>
      </w:pPr>
      <w:r>
        <w:t>Règle de libération avant paiement</w:t>
      </w:r>
    </w:p>
    <w:p>
      <w:pPr/>
      <w:r>
        <w:t>Dans « vérification VIN et photos du véhicule en Moyen-Orient », appliquez ce contrôle à la transaction réelle : ne libérez pas les fonds tant qu’un point susceptible d’empêcher l’immatriculation, l’utilisation sûre, la recharge/le ravitaillement, l’entretien ou la livraison reste sans preuve. Demandez le document manquant ou conservez clairement l’incertitude dans le dossier de transaction.</w:t>
      </w:r>
    </w:p>
    <w:p>
      <w:pPr>
        <w:pStyle w:val="Heading2"/>
      </w:pPr>
      <w:r>
        <w:t>Contrôles à conserver dans le dossier</w:t>
      </w:r>
    </w:p>
    <w:p>
      <w:pPr>
        <w:pStyle w:val="ListBullet"/>
      </w:pPr>
      <w:r>
        <w:t>VIN/variante ou identité de transaction</w:t>
      </w:r>
    </w:p>
    <w:p>
      <w:pPr>
        <w:pStyle w:val="ListBullet"/>
      </w:pPr>
      <w:r>
        <w:t>marché/route source et preuve datée</w:t>
      </w:r>
    </w:p>
    <w:p>
      <w:pPr>
        <w:pStyle w:val="ListBullet"/>
      </w:pPr>
      <w:r>
        <w:t>photos et documents cohérents</w:t>
      </w:r>
    </w:p>
    <w:p>
      <w:pPr>
        <w:pStyle w:val="ListBullet"/>
      </w:pPr>
      <w:r>
        <w:t>exigences du pays de destination</w:t>
      </w:r>
    </w:p>
    <w:p>
      <w:pPr>
        <w:pStyle w:val="ListBullet"/>
      </w:pPr>
      <w:r>
        <w:t>coûts inclus/exclus et validité</w:t>
      </w:r>
    </w:p>
    <w:p>
      <w:pPr>
        <w:pStyle w:val="ListBullet"/>
      </w:pPr>
      <w:r>
        <w:t>service/garantie si applicable</w:t>
      </w:r>
    </w:p>
    <w:p>
      <w:pPr>
        <w:pStyle w:val="Heading2"/>
      </w:pPr>
      <w:r>
        <w:t>À lire aussi</w:t>
      </w:r>
    </w:p>
    <w:p>
      <w:pPr>
        <w:pStyle w:val="ListBullet"/>
      </w:pPr>
      <w:r>
        <w:t>véhicule électrique neuf ou d’occasion en Moyen-Orient : guide de vérification — https://fr.autobridgeexport.com/guides/new-vs-used-ev-middle-east.html</w:t>
      </w:r>
    </w:p>
    <w:p>
      <w:pPr>
        <w:pStyle w:val="ListBullet"/>
      </w:pPr>
      <w:r>
        <w:t>achat de pick-up en Moyen-Orient : guide de vérification — https://fr.autobridgeexport.com/guides/pickup-export-middle-east.html</w:t>
      </w:r>
    </w:p>
    <w:p>
      <w:pPr/>
      <w:r>
        <w:t>ALT: Image de référence pour vérification VIN et photos du véhicule en Moyen-Orient destinée aux acheteurs automobiles internationaux</w:t>
      </w:r>
    </w:p>
    <w:p>
      <w:pPr>
        <w:pStyle w:val="Heading1"/>
        <w:pageBreakBefore/>
      </w:pPr>
      <w:r>
        <w:t>DE — Deutsch</w:t>
      </w:r>
    </w:p>
    <w:p>
      <w:pPr/>
      <w:r>
        <w:t>SEO Title: VIN- und Fotoprüfung in Naher Osten: Prüfguide für Käufer</w:t>
      </w:r>
    </w:p>
    <w:p>
      <w:pPr/>
      <w:r>
        <w:t>Meta Description: Bei VIN- und Fotoprüfung in Naher Osten Fahrzeug/Angebot, Nachweise, Zielanforderungen und Zahlungsrisiken getrennt prüfen.</w:t>
      </w:r>
    </w:p>
    <w:p>
      <w:pPr/>
      <w:r>
        <w:t>H1: VIN- und Fotoprüfung in Naher Osten: Transaktion vor Zahlung prüfen</w:t>
      </w:r>
    </w:p>
    <w:p>
      <w:pPr/>
      <w:r>
        <w:t>Dieser Leitfaden behandelt VIN- und Fahrzeugfoto-Prüfung für Naher Osten. Nationale Regeln werden nicht zu Regionalregeln verallgemeinert; geprüft werden müssen das konkrete Zielland, der Hafen, die Route und das tatsächliche Fahrzeug.</w:t>
      </w:r>
    </w:p>
    <w:p>
      <w:pPr/>
      <w:r>
        <w:t>Nutzen Sie „VIN- und Fotoprüfung in Naher Osten“ als klare Grenze für diese Entscheidung: für Naher Osten strukturiert die Regionalbezeichnung nur die Fragen; sie ersetzt niemals die Prüfung des konkreten Landes, Hafens und Transportwegs.</w:t>
      </w:r>
    </w:p>
    <w:p>
      <w:pPr>
        <w:pStyle w:val="Heading2"/>
      </w:pPr>
      <w:r>
        <w:t>Den Kaufgegenstand exakt festlegen</w:t>
      </w:r>
    </w:p>
    <w:p>
      <w:pPr/>
      <w:r>
        <w:t>Bei „VIN- und Fotoprüfung in Naher Osten“ muss diese Kontrolle an Fahrzeug, Route oder Zielmarkt gebunden bleiben: beginnen Sie mit der Transaktionsidentität: VIN oder Variante, Ursprungsmarkt, technische Konfiguration, Zielland und kommerzieller Umfang. Ändert sich nach dem Angebot einer dieser Punkte, sind die betroffenen Prüfungen zu wiederholen.</w:t>
      </w:r>
    </w:p>
    <w:p>
      <w:pPr>
        <w:pStyle w:val="Heading2"/>
      </w:pPr>
      <w:r>
        <w:t>Nachweise, die dem Fahrzeug oder Geschäft zugeordnet werden müssen</w:t>
      </w:r>
    </w:p>
    <w:p>
      <w:pPr>
        <w:pStyle w:val="ListBullet"/>
      </w:pPr>
      <w:r>
        <w:t>exakte VIN/Variante und Produktionsreferenz</w:t>
      </w:r>
    </w:p>
    <w:p>
      <w:pPr>
        <w:pStyle w:val="ListBullet"/>
      </w:pPr>
      <w:r>
        <w:t>ursprünglicher Verkaufsmarkt und offizielle Spezifikationsquelle</w:t>
      </w:r>
    </w:p>
    <w:p>
      <w:pPr>
        <w:pStyle w:val="ListBullet"/>
      </w:pPr>
      <w:r>
        <w:t>Antrieb, Getriebe, Batterie/Laden oder Kraftstoff, soweit relevant</w:t>
      </w:r>
    </w:p>
    <w:p>
      <w:pPr>
        <w:pStyle w:val="ListBullet"/>
      </w:pPr>
      <w:r>
        <w:t>Fotos, Typenschilder und Dokumente für dasselbe Fahrzeug</w:t>
      </w:r>
    </w:p>
    <w:p>
      <w:pPr>
        <w:pStyle w:val="Heading2"/>
      </w:pPr>
      <w:r>
        <w:t>Nachweise nach ihrem tatsächlichen Geltungsbereich lesen</w:t>
      </w:r>
    </w:p>
    <w:p>
      <w:pPr/>
      <w:r>
        <w:t>Nutzen Sie „VIN- und Fotoprüfung in Naher Osten“ als klare Grenze für diese Entscheidung: herstellerunterlagen belegen einen benannten Markt oder eine Variante, Sicherheitsorganisationen nur den geprüften Umfang und Behörden ihre eigene Zuständigkeit. Attraktive Zahlen aus mehreren Märkten dürfen nicht zu einer künstlichen Global-Spezifikation kombiniert werden.</w:t>
      </w:r>
    </w:p>
    <w:p>
      <w:pPr>
        <w:pStyle w:val="Heading2"/>
      </w:pPr>
      <w:r>
        <w:t>Ein prüfbares Angebot verlangen</w:t>
      </w:r>
    </w:p>
    <w:p>
      <w:pPr/>
      <w:r>
        <w:t>Bei „VIN- und Fotoprüfung in Naher Osten“ muss diese Kontrolle an Fahrzeug, Route oder Zielmarkt gebunden bleiben: angebot, Fotos, Typenschilder und Dokumente müssen dieselbe Einheit beschreiben. Incoterm-Ort, ein- und ausgeschlossene Kosten, Gültigkeit und Zahlungsstufen gehören schriftlich in die Akte. Preise sind erst bei gleichem Fahrzeug und gleichem Umfang vergleichbar.</w:t>
      </w:r>
    </w:p>
    <w:p>
      <w:pPr>
        <w:pStyle w:val="Heading2"/>
      </w:pPr>
      <w:r>
        <w:t>Technische Daten in Kaufentscheidungen übersetzen</w:t>
      </w:r>
    </w:p>
    <w:p>
      <w:pPr/>
      <w:r>
        <w:t>Nutzen Sie „VIN- und Fotoprüfung in Naher Osten“ als klare Grenze für diese Entscheidung: eine Angabe ist nur dann wertvoll, wenn sie Zulassung, Kraftstoff/Laden, Nutzlast/Passagiere, Sicherheit, Teile, Diagnose, Software, Garantie, Wartung oder Ausfallkosten beeinflusst. Wesentliche offene Punkte bleiben ausdrücklich unbestätigt.</w:t>
      </w:r>
    </w:p>
    <w:p>
      <w:pPr>
        <w:pStyle w:val="Heading2"/>
      </w:pPr>
      <w:r>
        <w:t>Zielland separat prüfen</w:t>
      </w:r>
    </w:p>
    <w:p>
      <w:pPr/>
      <w:r>
        <w:t>Bei „VIN- und Fotoprüfung in Naher Osten“ muss diese Kontrolle an Fahrzeug, Route oder Zielmarkt gebunden bleiben: zulässigkeit, Registrierung, Nutzung, Serviceweg und Garantie müssen für das tatsächliche Zielland geprüft werden. Eine korrekte Quellmarkt-Spezifikation ist keine automatische Import- oder Zulassungsgenehmigung in einem anderen Land.</w:t>
      </w:r>
    </w:p>
    <w:p>
      <w:pPr>
        <w:pStyle w:val="Heading2"/>
      </w:pPr>
      <w:r>
        <w:t>Freigaberegel vor der Zahlung</w:t>
      </w:r>
    </w:p>
    <w:p>
      <w:pPr/>
      <w:r>
        <w:t>Nutzen Sie „VIN- und Fotoprüfung in Naher Osten“ als klare Grenze für diese Entscheidung: zahlen Sie nicht, solange ein ungeklärter Punkt Registrierung, sicheren Betrieb, Laden/Tanken, Wartung oder Lieferung verhindern könnte. Fordern Sie den fehlenden Nachweis an oder halten Sie die Unsicherheit im Transaktionsdossier sichtbar fest.</w:t>
      </w:r>
    </w:p>
    <w:p>
      <w:pPr>
        <w:pStyle w:val="Heading2"/>
      </w:pPr>
      <w:r>
        <w:t>Kontrollen für die Transaktionsakte</w:t>
      </w:r>
    </w:p>
    <w:p>
      <w:pPr>
        <w:pStyle w:val="ListBullet"/>
      </w:pPr>
      <w:r>
        <w:t>VIN/Variante oder Transaktionsidentität</w:t>
      </w:r>
    </w:p>
    <w:p>
      <w:pPr>
        <w:pStyle w:val="ListBullet"/>
      </w:pPr>
      <w:r>
        <w:t>Quellmarkt/Route und datierter Nachweis</w:t>
      </w:r>
    </w:p>
    <w:p>
      <w:pPr>
        <w:pStyle w:val="ListBullet"/>
      </w:pPr>
      <w:r>
        <w:t>übereinstimmende Fotos und Dokumente</w:t>
      </w:r>
    </w:p>
    <w:p>
      <w:pPr>
        <w:pStyle w:val="ListBullet"/>
      </w:pPr>
      <w:r>
        <w:t>Anforderungen des Ziellandes</w:t>
      </w:r>
    </w:p>
    <w:p>
      <w:pPr>
        <w:pStyle w:val="ListBullet"/>
      </w:pPr>
      <w:r>
        <w:t>ein-/ausgeschlossene Kosten und Gültigkeit</w:t>
      </w:r>
    </w:p>
    <w:p>
      <w:pPr>
        <w:pStyle w:val="ListBullet"/>
      </w:pPr>
      <w:r>
        <w:t>Service/Garantie, soweit relevant</w:t>
      </w:r>
    </w:p>
    <w:p>
      <w:pPr>
        <w:pStyle w:val="Heading2"/>
      </w:pPr>
      <w:r>
        <w:t>Weiterführende Artikel</w:t>
      </w:r>
    </w:p>
    <w:p>
      <w:pPr>
        <w:pStyle w:val="ListBullet"/>
      </w:pPr>
      <w:r>
        <w:t>neues oder gebrauchtes Elektrofahrzeug in Naher Osten: Prüfguide für Käufer — https://de.autobridgeexport.com/guides/new-vs-used-ev-middle-east.html</w:t>
      </w:r>
    </w:p>
    <w:p>
      <w:pPr>
        <w:pStyle w:val="ListBullet"/>
      </w:pPr>
      <w:r>
        <w:t>Pickup-Beschaffung in Naher Osten: Prüfguide für Käufer — https://de.autobridgeexport.com/guides/pickup-export-middle-east.html</w:t>
      </w:r>
    </w:p>
    <w:p>
      <w:pPr/>
      <w:r>
        <w:t>ALT: Referenzbild zu VIN- und Fotoprüfung in Naher Osten für internationale Fahrzeugkäufer</w:t>
      </w:r>
    </w:p>
    <w:p>
      <w:pPr>
        <w:pStyle w:val="Heading1"/>
        <w:pageBreakBefore/>
      </w:pPr>
      <w:r>
        <w:t>ES — Español</w:t>
      </w:r>
    </w:p>
    <w:p>
      <w:pPr/>
      <w:r>
        <w:t>SEO Title: verificación de VIN y fotos en Oriente Medio: guía de verificación</w:t>
      </w:r>
    </w:p>
    <w:p>
      <w:pPr/>
      <w:r>
        <w:t>Meta Description: Para verificación de VIN y fotos en Oriente Medio, verifique vehículo/cotización, evidencias, requisitos del destino y riesgos antes del pago.</w:t>
      </w:r>
    </w:p>
    <w:p>
      <w:pPr/>
      <w:r>
        <w:t>H1: verificación de VIN y fotos en Oriente Medio: cómo verificar la operación antes de pagar</w:t>
      </w:r>
    </w:p>
    <w:p>
      <w:pPr/>
      <w:r>
        <w:t>Esta guía trata verificación de VIN y fotos del vehículo para Oriente Medio. No convierte una regla nacional en regla regional; la operación debe verificarse para el país, puerto, ruta y vehículo concretos.</w:t>
      </w:r>
    </w:p>
    <w:p>
      <w:pPr/>
      <w:r>
        <w:t>Al revisar «verificación de VIN y fotos en Oriente Medio», convierta este paso en una verificación específica del expediente: para Oriente Medio, la etiqueta regional solo organiza las preguntas; nunca sustituye la verificación del país, puerto y ruta reales.</w:t>
      </w:r>
    </w:p>
    <w:p>
      <w:pPr>
        <w:pStyle w:val="Heading2"/>
      </w:pPr>
      <w:r>
        <w:t>Definir exactamente qué se está comprando</w:t>
      </w:r>
    </w:p>
    <w:p>
      <w:pPr/>
      <w:r>
        <w:t>En «verificación de VIN y fotos en Oriente Medio», aplique este control a la transacción concreta: empiece por la identidad de la operación: VIN o variante, mercado de origen, configuración técnica, destino y alcance comercial. Si alguno cambia después de la cotización, repita las verificaciones afectadas.</w:t>
      </w:r>
    </w:p>
    <w:p>
      <w:pPr>
        <w:pStyle w:val="Heading2"/>
      </w:pPr>
      <w:r>
        <w:t>Evidencia que debe vincularse al vehículo o a la operación</w:t>
      </w:r>
    </w:p>
    <w:p>
      <w:pPr>
        <w:pStyle w:val="ListBullet"/>
      </w:pPr>
      <w:r>
        <w:t>VIN/variante exactos y referencia de producción</w:t>
      </w:r>
    </w:p>
    <w:p>
      <w:pPr>
        <w:pStyle w:val="ListBullet"/>
      </w:pPr>
      <w:r>
        <w:t>mercado de venta original y fuente oficial de especificaciones</w:t>
      </w:r>
    </w:p>
    <w:p>
      <w:pPr>
        <w:pStyle w:val="ListBullet"/>
      </w:pPr>
      <w:r>
        <w:t>propulsión, transmisión, batería/carga o combustible cuando corresponda</w:t>
      </w:r>
    </w:p>
    <w:p>
      <w:pPr>
        <w:pStyle w:val="ListBullet"/>
      </w:pPr>
      <w:r>
        <w:t>fotos, etiquetas y documentos de la misma unidad</w:t>
      </w:r>
    </w:p>
    <w:p>
      <w:pPr>
        <w:pStyle w:val="Heading2"/>
      </w:pPr>
      <w:r>
        <w:t>Leer cada evidencia dentro de su alcance</w:t>
      </w:r>
    </w:p>
    <w:p>
      <w:pPr/>
      <w:r>
        <w:t>Al revisar «verificación de VIN y fotos en Oriente Medio», convierta este paso en una verificación específica del expediente: el fabricante demuestra una versión o mercado concreto; una entidad de seguridad cubre el vehículo ensayado; una autoridad local define su jurisdicción. No mezcle las cifras más atractivas de varios mercados para crear una especificación global inexistente.</w:t>
      </w:r>
    </w:p>
    <w:p>
      <w:pPr>
        <w:pStyle w:val="Heading2"/>
      </w:pPr>
      <w:r>
        <w:t>Exigir una cotización trazable</w:t>
      </w:r>
    </w:p>
    <w:p>
      <w:pPr/>
      <w:r>
        <w:t>En «verificación de VIN y fotos en Oriente Medio», aplique este control a la transacción concreta: cotización, fotos, placas y documentos deben identificar la misma unidad. Escriba el lugar Incoterm, costos incluidos/excluidos, vigencia y hitos de pago. Dos precios solo son comparables cuando cubren el mismo vehículo y alcance.</w:t>
      </w:r>
    </w:p>
    <w:p>
      <w:pPr>
        <w:pStyle w:val="Heading2"/>
      </w:pPr>
      <w:r>
        <w:t>Convertir la ficha técnica en una decisión de compra</w:t>
      </w:r>
    </w:p>
    <w:p>
      <w:pPr/>
      <w:r>
        <w:t>Al revisar «verificación de VIN y fotos en Oriente Medio», convierta este paso en una verificación específica del expediente: un dato solo es útil si cambia registro, combustible/carga, carga útil/pasajeros, seguridad, repuestos, diagnóstico, software, garantía, mantenimiento o coste de inmovilización. Los puntos críticos sin prueba deben quedar expresamente sin verificar.</w:t>
      </w:r>
    </w:p>
    <w:p>
      <w:pPr>
        <w:pStyle w:val="Heading2"/>
      </w:pPr>
      <w:r>
        <w:t>Comprobar el país de destino por separado</w:t>
      </w:r>
    </w:p>
    <w:p>
      <w:pPr/>
      <w:r>
        <w:t>En «verificación de VIN y fotos en Oriente Medio», aplique este control a la transacción concreta: elegibilidad, registro, uso, servicio y garantía deben confirmarse para el destino real. Una especificación correcta del mercado de origen no es por sí sola una autorización de importación o registro en otro país.</w:t>
      </w:r>
    </w:p>
    <w:p>
      <w:pPr>
        <w:pStyle w:val="Heading2"/>
      </w:pPr>
      <w:r>
        <w:t>Regla de liberación antes del pago</w:t>
      </w:r>
    </w:p>
    <w:p>
      <w:pPr/>
      <w:r>
        <w:t>Al revisar «verificación de VIN y fotos en Oriente Medio», convierta este paso en una verificación específica del expediente: no libere fondos mientras falte una prueba que pueda impedir registro, uso seguro, carga/repostaje, mantenimiento o entrega. Solicite el documento o mantenga la incertidumbre visible en el expediente de la operación.</w:t>
      </w:r>
    </w:p>
    <w:p>
      <w:pPr>
        <w:pStyle w:val="Heading2"/>
      </w:pPr>
      <w:r>
        <w:t>Controles que deben quedar en el expediente</w:t>
      </w:r>
    </w:p>
    <w:p>
      <w:pPr>
        <w:pStyle w:val="ListBullet"/>
      </w:pPr>
      <w:r>
        <w:t>VIN/variante o identidad de la operación</w:t>
      </w:r>
    </w:p>
    <w:p>
      <w:pPr>
        <w:pStyle w:val="ListBullet"/>
      </w:pPr>
      <w:r>
        <w:t>mercado/ruta de origen y evidencia fechada</w:t>
      </w:r>
    </w:p>
    <w:p>
      <w:pPr>
        <w:pStyle w:val="ListBullet"/>
      </w:pPr>
      <w:r>
        <w:t>fotos y documentos coherentes</w:t>
      </w:r>
    </w:p>
    <w:p>
      <w:pPr>
        <w:pStyle w:val="ListBullet"/>
      </w:pPr>
      <w:r>
        <w:t>requisitos del país de destino</w:t>
      </w:r>
    </w:p>
    <w:p>
      <w:pPr>
        <w:pStyle w:val="ListBullet"/>
      </w:pPr>
      <w:r>
        <w:t>costos incluidos/excluidos y vigencia</w:t>
      </w:r>
    </w:p>
    <w:p>
      <w:pPr>
        <w:pStyle w:val="ListBullet"/>
      </w:pPr>
      <w:r>
        <w:t>servicio/garantía cuando corresponda</w:t>
      </w:r>
    </w:p>
    <w:p>
      <w:pPr>
        <w:pStyle w:val="Heading2"/>
      </w:pPr>
      <w:r>
        <w:t>Lecturas relacionadas</w:t>
      </w:r>
    </w:p>
    <w:p>
      <w:pPr>
        <w:pStyle w:val="ListBullet"/>
      </w:pPr>
      <w:r>
        <w:t>vehículo eléctrico nuevo o usado en Oriente Medio: guía de verificación — https://es.autobridgeexport.com/guides/new-vs-used-ev-middle-east.html</w:t>
      </w:r>
    </w:p>
    <w:p>
      <w:pPr>
        <w:pStyle w:val="ListBullet"/>
      </w:pPr>
      <w:r>
        <w:t>compra de pickup en Oriente Medio: guía de verificación — https://es.autobridgeexport.com/guides/pickup-export-middle-east.html</w:t>
      </w:r>
    </w:p>
    <w:p>
      <w:pPr/>
      <w:r>
        <w:t>ALT: Imagen de referencia de verificación de VIN y fotos en Oriente Medio para compradores internacionales de vehículos</w:t>
      </w:r>
    </w:p>
    <w:p>
      <w:pPr>
        <w:pStyle w:val="Heading1"/>
        <w:pageBreakBefore/>
      </w:pPr>
      <w:r>
        <w:t>PT — Português</w:t>
      </w:r>
    </w:p>
    <w:p>
      <w:pPr/>
      <w:r>
        <w:t>SEO Title: verificação de VIN e fotos em Oriente Médio: guia de verificação</w:t>
      </w:r>
    </w:p>
    <w:p>
      <w:pPr/>
      <w:r>
        <w:t>Meta Description: Para verificação de VIN e fotos em Oriente Médio, verifique veículo/cotação, evidências, requisitos do destino e riscos antes do pagamento.</w:t>
      </w:r>
    </w:p>
    <w:p>
      <w:pPr/>
      <w:r>
        <w:t>H1: verificação de VIN e fotos em Oriente Médio: verificar a operação antes de pagar</w:t>
      </w:r>
    </w:p>
    <w:p>
      <w:pPr/>
      <w:r>
        <w:t>Este guia trata de verificação de VIN e fotos do veículo para Oriente Médio. Uma regra nacional não é transformada em regra regional; a transação deve ser verificada para o país, porto, rota e veículo concretos.</w:t>
      </w:r>
    </w:p>
    <w:p>
      <w:pPr/>
      <w:r>
        <w:t>Para “verificação de VIN e fotos em Oriente Médio”, vincule esta verificação ao veículo, à rota ou ao destino reais: para Oriente Médio, o rótulo regional apenas organiza as perguntas; nunca substitui a verificação do país, porto e rota reais.</w:t>
      </w:r>
    </w:p>
    <w:p>
      <w:pPr>
        <w:pStyle w:val="Heading2"/>
      </w:pPr>
      <w:r>
        <w:t>Definir exatamente o que está sendo comprado</w:t>
      </w:r>
    </w:p>
    <w:p>
      <w:pPr/>
      <w:r>
        <w:t>Use “verificação de VIN e fotos em Oriente Médio” como limite desta decisão: comece pela identidade da transação: VIN ou variante, mercado de origem, configuração técnica, destino e escopo comercial. Se algum item mudar após a cotação, repita as verificações afetadas.</w:t>
      </w:r>
    </w:p>
    <w:p>
      <w:pPr>
        <w:pStyle w:val="Heading2"/>
      </w:pPr>
      <w:r>
        <w:t>Evidências que devem ser ligadas ao veículo ou à transação</w:t>
      </w:r>
    </w:p>
    <w:p>
      <w:pPr>
        <w:pStyle w:val="ListBullet"/>
      </w:pPr>
      <w:r>
        <w:t>VIN/variante exatos e referência de produção</w:t>
      </w:r>
    </w:p>
    <w:p>
      <w:pPr>
        <w:pStyle w:val="ListBullet"/>
      </w:pPr>
      <w:r>
        <w:t>mercado original de venda e fonte oficial das especificações</w:t>
      </w:r>
    </w:p>
    <w:p>
      <w:pPr>
        <w:pStyle w:val="ListBullet"/>
      </w:pPr>
      <w:r>
        <w:t>trem de força, transmissão, bateria/recarga ou combustível quando aplicável</w:t>
      </w:r>
    </w:p>
    <w:p>
      <w:pPr>
        <w:pStyle w:val="ListBullet"/>
      </w:pPr>
      <w:r>
        <w:t>fotos, etiquetas e documentos da mesma unidade</w:t>
      </w:r>
    </w:p>
    <w:p>
      <w:pPr>
        <w:pStyle w:val="Heading2"/>
      </w:pPr>
      <w:r>
        <w:t>Ler cada evidência dentro do seu alcance</w:t>
      </w:r>
    </w:p>
    <w:p>
      <w:pPr/>
      <w:r>
        <w:t>Para “verificação de VIN e fotos em Oriente Médio”, vincule esta verificação ao veículo, à rota ou ao destino reais: o fabricante comprova um mercado ou versão específica; uma entidade de segurança cobre o veículo testado; uma autoridade local define sua própria jurisdição. Não junte os melhores números de vários mercados para criar uma configuração global inexistente.</w:t>
      </w:r>
    </w:p>
    <w:p>
      <w:pPr>
        <w:pStyle w:val="Heading2"/>
      </w:pPr>
      <w:r>
        <w:t>Exigir uma cotação rastreável</w:t>
      </w:r>
    </w:p>
    <w:p>
      <w:pPr/>
      <w:r>
        <w:t>Use “verificação de VIN e fotos em Oriente Médio” como limite desta decisão: cotação, fotos, etiquetas e documentos devem identificar a mesma unidade. Registre local Incoterm, custos incluídos/excluídos, validade e etapas de pagamento. Dois preços só são comparáveis quando descrevem o mesmo veículo e o mesmo escopo.</w:t>
      </w:r>
    </w:p>
    <w:p>
      <w:pPr>
        <w:pStyle w:val="Heading2"/>
      </w:pPr>
      <w:r>
        <w:t>Transformar especificações em decisão de compra</w:t>
      </w:r>
    </w:p>
    <w:p>
      <w:pPr/>
      <w:r>
        <w:t>Para “verificação de VIN e fotos em Oriente Médio”, vincule esta verificação ao veículo, à rota ou ao destino reais: um dado só é útil quando muda registro, combustível/recarga, carga/passageiros, segurança, peças, diagnóstico, software, garantia, manutenção ou custo de parada. Pontos críticos sem prova devem permanecer explicitamente não verificados.</w:t>
      </w:r>
    </w:p>
    <w:p>
      <w:pPr>
        <w:pStyle w:val="Heading2"/>
      </w:pPr>
      <w:r>
        <w:t>Verificar separadamente o país de destino</w:t>
      </w:r>
    </w:p>
    <w:p>
      <w:pPr/>
      <w:r>
        <w:t>Use “verificação de VIN e fotos em Oriente Médio” como limite desta decisão: elegibilidade, registro, uso, serviço e garantia precisam ser confirmados para o destino real. Uma especificação correta do mercado de origem não constitui, por si só, autorização de importação ou registro em outro país.</w:t>
      </w:r>
    </w:p>
    <w:p>
      <w:pPr>
        <w:pStyle w:val="Heading2"/>
      </w:pPr>
      <w:r>
        <w:t>Regra de liberação antes do pagamento</w:t>
      </w:r>
    </w:p>
    <w:p>
      <w:pPr/>
      <w:r>
        <w:t>Para “verificação de VIN e fotos em Oriente Médio”, vincule esta verificação ao veículo, à rota ou ao destino reais: não libere fundos enquanto faltar prova de um ponto capaz de impedir registro, uso seguro, recarga/abastecimento, manutenção ou entrega. Solicite o documento ou mantenha a incerteza visível no dossiê da transação.</w:t>
      </w:r>
    </w:p>
    <w:p>
      <w:pPr>
        <w:pStyle w:val="Heading2"/>
      </w:pPr>
      <w:r>
        <w:t>Controles que devem permanecer no dossiê</w:t>
      </w:r>
    </w:p>
    <w:p>
      <w:pPr>
        <w:pStyle w:val="ListBullet"/>
      </w:pPr>
      <w:r>
        <w:t>VIN/variante ou identidade da transação</w:t>
      </w:r>
    </w:p>
    <w:p>
      <w:pPr>
        <w:pStyle w:val="ListBullet"/>
      </w:pPr>
      <w:r>
        <w:t>mercado/rota de origem e evidência datada</w:t>
      </w:r>
    </w:p>
    <w:p>
      <w:pPr>
        <w:pStyle w:val="ListBullet"/>
      </w:pPr>
      <w:r>
        <w:t>fotos e documentos coerentes</w:t>
      </w:r>
    </w:p>
    <w:p>
      <w:pPr>
        <w:pStyle w:val="ListBullet"/>
      </w:pPr>
      <w:r>
        <w:t>requisitos do país de destino</w:t>
      </w:r>
    </w:p>
    <w:p>
      <w:pPr>
        <w:pStyle w:val="ListBullet"/>
      </w:pPr>
      <w:r>
        <w:t>custos incluídos/excluídos e validade</w:t>
      </w:r>
    </w:p>
    <w:p>
      <w:pPr>
        <w:pStyle w:val="ListBullet"/>
      </w:pPr>
      <w:r>
        <w:t>serviço/garantia quando aplicável</w:t>
      </w:r>
    </w:p>
    <w:p>
      <w:pPr>
        <w:pStyle w:val="Heading2"/>
      </w:pPr>
      <w:r>
        <w:t>Leituras relacionadas</w:t>
      </w:r>
    </w:p>
    <w:p>
      <w:pPr>
        <w:pStyle w:val="ListBullet"/>
      </w:pPr>
      <w:r>
        <w:t>veículo elétrico novo ou usado em Oriente Médio: guia de verificação — https://pt.autobridgeexport.com/guides/new-vs-used-ev-middle-east.html</w:t>
      </w:r>
    </w:p>
    <w:p>
      <w:pPr>
        <w:pStyle w:val="ListBullet"/>
      </w:pPr>
      <w:r>
        <w:t>compra de picape em Oriente Médio: guia de verificação — https://pt.autobridgeexport.com/guides/pickup-export-middle-east.html</w:t>
      </w:r>
    </w:p>
    <w:p>
      <w:pPr/>
      <w:r>
        <w:t>ALT: Imagem de referência de verificação de VIN e fotos em Oriente Médio para compradores internacionais de veículos</w:t>
      </w:r>
    </w:p>
    <w:p>
      <w:pPr>
        <w:pStyle w:val="Heading1"/>
        <w:pageBreakBefore/>
      </w:pPr>
      <w:r>
        <w:t>JA — 日本語</w:t>
      </w:r>
    </w:p>
    <w:p>
      <w:pPr/>
      <w:r>
        <w:t>SEO Title: 中東向けVINと実車写真の確認：購入前確認ガイド</w:t>
      </w:r>
    </w:p>
    <w:p>
      <w:pPr/>
      <w:r>
        <w:t>Meta Description: 中東でのVINと実車写真の確認では、車両/見積、根拠資料、仕向け国要件、支払い前リスクを分けて確認します。</w:t>
      </w:r>
    </w:p>
    <w:p>
      <w:pPr/>
      <w:r>
        <w:t>H1: 中東向けVINと実車写真の確認：支払い前に取引を確認する方法</w:t>
      </w:r>
    </w:p>
    <w:p>
      <w:pPr/>
      <w:r>
        <w:t>このガイドは中東向けのVIN・実車写真確認を扱います。ある国の規則を地域全体の規則として扱わず、実際の国・港・ルート・車両ごとに確認します。</w:t>
      </w:r>
    </w:p>
    <w:p>
      <w:pPr/>
      <w:r>
        <w:t>中東という地域名は確認項目を整理するためのものです。実際の国、港、ルートの確認を置き換えるものではありません。</w:t>
      </w:r>
    </w:p>
    <w:p>
      <w:pPr>
        <w:pStyle w:val="Heading2"/>
      </w:pPr>
      <w:r>
        <w:t>購入対象を先に固定する</w:t>
      </w:r>
    </w:p>
    <w:p>
      <w:pPr/>
      <w:r>
        <w:t>VINまたは正確な仕様、販売元市場、技術構成、仕向け国、商取引の範囲を最初に記録します。見積後に車両や条件が変わった場合は、関係する確認をやり直します。</w:t>
      </w:r>
    </w:p>
    <w:p>
      <w:pPr>
        <w:pStyle w:val="Heading2"/>
      </w:pPr>
      <w:r>
        <w:t>車両・取引に紐付ける確認事項</w:t>
      </w:r>
    </w:p>
    <w:p>
      <w:pPr>
        <w:pStyle w:val="ListBullet"/>
      </w:pPr>
      <w:r>
        <w:t>正確なVIN・仕様・生産参照情報</w:t>
      </w:r>
    </w:p>
    <w:p>
      <w:pPr>
        <w:pStyle w:val="ListBullet"/>
      </w:pPr>
      <w:r>
        <w:t>元の販売市場と仕様の公式情報源</w:t>
      </w:r>
    </w:p>
    <w:p>
      <w:pPr>
        <w:pStyle w:val="ListBullet"/>
      </w:pPr>
      <w:r>
        <w:t>パワートレイン、駆動方式、バッテリー・充電または燃料情報</w:t>
      </w:r>
    </w:p>
    <w:p>
      <w:pPr>
        <w:pStyle w:val="ListBullet"/>
      </w:pPr>
      <w:r>
        <w:t>同一車両を示す写真・ラベル・書類</w:t>
      </w:r>
    </w:p>
    <w:p>
      <w:pPr>
        <w:pStyle w:val="Heading2"/>
      </w:pPr>
      <w:r>
        <w:t>資料の適用範囲を混同しない</w:t>
      </w:r>
    </w:p>
    <w:p>
      <w:pPr/>
      <w:r>
        <w:t>メーカー資料は特定市場・仕様を、評価機関は試験対象を、当局は自国の要件を示します。複数市場の有利な数字だけを組み合わせて、存在しない「世界共通仕様」を作らないことが重要です。</w:t>
      </w:r>
    </w:p>
    <w:p>
      <w:pPr>
        <w:pStyle w:val="Heading2"/>
      </w:pPr>
      <w:r>
        <w:t>見積書と実車を一致させる</w:t>
      </w:r>
    </w:p>
    <w:p>
      <w:pPr/>
      <w:r>
        <w:t>見積書、写真、銘板、車両書類は同じ一台を示す必要があります。Incotermの場所、含む費用・含まない費用、有効期限、支払段階も書面化します。比較は同じ車両・同じ商取引範囲で行います。</w:t>
      </w:r>
    </w:p>
    <w:p>
      <w:pPr>
        <w:pStyle w:val="Heading2"/>
      </w:pPr>
      <w:r>
        <w:t>数値を実際の購入判断に変換する</w:t>
      </w:r>
    </w:p>
    <w:p>
      <w:pPr/>
      <w:r>
        <w:t>登録、燃料・充電、積載・乗員、安全、部品、診断、ソフトウェア、保証、整備、停止時間に影響する情報を優先します。重要な不明点は、推測で埋めず「未確認」として残します。</w:t>
      </w:r>
    </w:p>
    <w:p>
      <w:pPr>
        <w:pStyle w:val="Heading2"/>
      </w:pPr>
      <w:r>
        <w:t>仕向け国の要件は別に確認する</w:t>
      </w:r>
    </w:p>
    <w:p>
      <w:pPr/>
      <w:r>
        <w:t>輸入可否、登録、使用条件、整備、保証は実際の仕向け国で確認します。販売元市場の正しい仕様書があっても、別の国で自動的に登録できることを意味しません。</w:t>
      </w:r>
    </w:p>
    <w:p>
      <w:pPr>
        <w:pStyle w:val="Heading2"/>
      </w:pPr>
      <w:r>
        <w:t>支払前の最終停止条件</w:t>
      </w:r>
    </w:p>
    <w:p>
      <w:pPr/>
      <w:r>
        <w:t>登録、安全使用、充電・給油、整備、納車を妨げる可能性がある重要項目に根拠がない間は資金を放出しません。不足資料を求めるか、未確認事項を取引書類に明記します。</w:t>
      </w:r>
    </w:p>
    <w:p>
      <w:pPr>
        <w:pStyle w:val="Heading2"/>
      </w:pPr>
      <w:r>
        <w:t>取引ファイルに残すチェック</w:t>
      </w:r>
    </w:p>
    <w:p>
      <w:pPr>
        <w:pStyle w:val="ListBullet"/>
      </w:pPr>
      <w:r>
        <w:t>VIN・正確な仕様または取引ID</w:t>
      </w:r>
    </w:p>
    <w:p>
      <w:pPr>
        <w:pStyle w:val="ListBullet"/>
      </w:pPr>
      <w:r>
        <w:t>販売元市場・ルートと日付付き根拠</w:t>
      </w:r>
    </w:p>
    <w:p>
      <w:pPr>
        <w:pStyle w:val="ListBullet"/>
      </w:pPr>
      <w:r>
        <w:t>一致する写真と書類</w:t>
      </w:r>
    </w:p>
    <w:p>
      <w:pPr>
        <w:pStyle w:val="ListBullet"/>
      </w:pPr>
      <w:r>
        <w:t>仕向け国要件</w:t>
      </w:r>
    </w:p>
    <w:p>
      <w:pPr>
        <w:pStyle w:val="ListBullet"/>
      </w:pPr>
      <w:r>
        <w:t>含む費用・含まない費用・有効期限</w:t>
      </w:r>
    </w:p>
    <w:p>
      <w:pPr>
        <w:pStyle w:val="ListBullet"/>
      </w:pPr>
      <w:r>
        <w:t>必要な整備・保証経路</w:t>
      </w:r>
    </w:p>
    <w:p>
      <w:pPr>
        <w:pStyle w:val="Heading2"/>
      </w:pPr>
      <w:r>
        <w:t>この案件固有の判断順序</w:t>
      </w:r>
    </w:p>
    <w:p>
      <w:pPr/>
      <w:r>
        <w:t>中東向け車両の VIN・写真確認では、VIN、銘板、定位置写真、走行距離、状態、地域仕様、キー、書類を一度に比べず、まず購入対象と適用市場を固定する。次に、各項目を同じ車両・同じ取引の VIN、仕様書、写真、見積書、または仕向け地側の確認に結び付ける。資料の日付と適用範囲を残し、別市場や別グレードの情報は参考資料として分ける。こうすれば、数字を増やさずに、どの結論が確認済みで、どの結論が取引条件に依存するかを説明できる。</w:t>
      </w:r>
    </w:p>
    <w:p>
      <w:pPr>
        <w:pStyle w:val="Heading2"/>
      </w:pPr>
      <w:r>
        <w:t>未確認事項を支払条件に変える</w:t>
      </w:r>
    </w:p>
    <w:p>
      <w:pPr/>
      <w:r>
        <w:t>最大の停止要因は、外観が似ているだけで地域仕様まで同じと判断することである。これを否定できる証拠が揃わない場合は、推測で埋めず「未確認」と記録し、担当者と提出期限を定める。価格、在庫、運賃、税金、納期、認証結果、保証対応は永続的な車両仕様と分け、実際の取引ごとに日付付きで再確認する。支払い後に第三者が同じ判断を再現できない案件は、公開または発注に進めない。</w:t>
      </w:r>
    </w:p>
    <w:p>
      <w:pPr>
        <w:pStyle w:val="Heading2"/>
      </w:pPr>
      <w:r>
        <w:t>関連ガイド</w:t>
      </w:r>
    </w:p>
    <w:p>
      <w:pPr>
        <w:pStyle w:val="ListBullet"/>
      </w:pPr>
      <w:r>
        <w:t>中東向け新車EVと中古EVの比較：購入前確認ガイド — https://ja.autobridgeexport.com/guides/new-vs-used-ev-middle-east.html</w:t>
      </w:r>
    </w:p>
    <w:p>
      <w:pPr>
        <w:pStyle w:val="ListBullet"/>
      </w:pPr>
      <w:r>
        <w:t>中東向けピックアップトラック調達：購入前確認ガイド — https://ja.autobridgeexport.com/guides/pickup-export-middle-east.html</w:t>
      </w:r>
    </w:p>
    <w:p>
      <w:pPr/>
      <w:r>
        <w:t>ALT: 海外車両購入者向けの中東向けVINと実車写真の確認参考画像</w:t>
      </w:r>
    </w:p>
    <w:p>
      <w:pPr>
        <w:pStyle w:val="Heading1"/>
        <w:pageBreakBefore/>
      </w:pPr>
      <w:r>
        <w:t>KO — 한국어</w:t>
      </w:r>
    </w:p>
    <w:p>
      <w:pPr/>
      <w:r>
        <w:t>SEO Title: 중동 VIN 및 차량 사진 검증: 구매 전 검증 가이드</w:t>
      </w:r>
    </w:p>
    <w:p>
      <w:pPr/>
      <w:r>
        <w:t>Meta Description: 중동의 VIN 및 차량 사진 검증에서는 차량/견적, 근거, 목적국 요구사항, 결제 전 위험을 나누어 확인합니다.</w:t>
      </w:r>
    </w:p>
    <w:p>
      <w:pPr/>
      <w:r>
        <w:t>H1: 중동 VIN 및 차량 사진 검증: 결제 전 거래 검증 방법</w:t>
      </w:r>
    </w:p>
    <w:p>
      <w:pPr/>
      <w:r>
        <w:t>이 가이드는 중동의 VIN 및 실차 사진 검증를 다룹니다. 한 국가의 규정을 지역 전체 규정으로 확대하지 않고 실제 목적국·항만·경로·차량을 기준으로 확인합니다.</w:t>
      </w:r>
    </w:p>
    <w:p>
      <w:pPr/>
      <w:r>
        <w:t>중동라는 지역명은 확인 항목을 정리하기 위한 것이며 실제 국가·항만·경로 검증을 대신하지 않습니다.</w:t>
      </w:r>
    </w:p>
    <w:p>
      <w:pPr>
        <w:pStyle w:val="Heading2"/>
      </w:pPr>
      <w:r>
        <w:t>구매 대상을 먼저 고정하기</w:t>
      </w:r>
    </w:p>
    <w:p>
      <w:pPr/>
      <w:r>
        <w:t>VIN 또는 정확한 파생형, 원 판매시장, 기술 구성, 목적국과 상업 조건을 먼저 기록합니다. 견적 뒤 차량이나 조건이 바뀌면 관련 검증을 다시 수행해야 합니다.</w:t>
      </w:r>
    </w:p>
    <w:p>
      <w:pPr>
        <w:pStyle w:val="Heading2"/>
      </w:pPr>
      <w:r>
        <w:t>차량/거래에 연결해야 할 근거</w:t>
      </w:r>
    </w:p>
    <w:p>
      <w:pPr>
        <w:pStyle w:val="ListBullet"/>
      </w:pPr>
      <w:r>
        <w:t>정확한 VIN·파생형·생산 기준</w:t>
      </w:r>
    </w:p>
    <w:p>
      <w:pPr>
        <w:pStyle w:val="ListBullet"/>
      </w:pPr>
      <w:r>
        <w:t>원 판매시장과 공식 사양 출처</w:t>
      </w:r>
    </w:p>
    <w:p>
      <w:pPr>
        <w:pStyle w:val="ListBullet"/>
      </w:pPr>
      <w:r>
        <w:t>파워트레인·구동계·배터리/충전 또는 연료 정보</w:t>
      </w:r>
    </w:p>
    <w:p>
      <w:pPr>
        <w:pStyle w:val="ListBullet"/>
      </w:pPr>
      <w:r>
        <w:t>동일 차량을 가리키는 사진·라벨·서류</w:t>
      </w:r>
    </w:p>
    <w:p>
      <w:pPr>
        <w:pStyle w:val="Heading2"/>
      </w:pPr>
      <w:r>
        <w:t>근거의 적용 범위를 섞지 않기</w:t>
      </w:r>
    </w:p>
    <w:p>
      <w:pPr/>
      <w:r>
        <w:t>제조사 자료는 특정 시장/버전을, 안전기관은 시험한 범위를, 당국은 자신의 관할 요건을 증명합니다. 여러 시장의 유리한 숫자를 합쳐 존재하지 않는 글로벌 사양을 만들지 마십시오.</w:t>
      </w:r>
    </w:p>
    <w:p>
      <w:pPr>
        <w:pStyle w:val="Heading2"/>
      </w:pPr>
      <w:r>
        <w:t>견적과 실차를 동일하게 만들기</w:t>
      </w:r>
    </w:p>
    <w:p>
      <w:pPr/>
      <w:r>
        <w:t>견적서, 사진, 명판과 차량 서류는 같은 차량을 가리켜야 합니다. Incoterm 장소, 포함/제외 비용, 유효기간, 지급 단계도 서면으로 남깁니다. 같은 차량과 같은 범위가 되어야 가격 비교가 가능합니다.</w:t>
      </w:r>
    </w:p>
    <w:p>
      <w:pPr>
        <w:pStyle w:val="Heading2"/>
      </w:pPr>
      <w:r>
        <w:t>사양을 실제 구매 판단으로 바꾸기</w:t>
      </w:r>
    </w:p>
    <w:p>
      <w:pPr/>
      <w:r>
        <w:t>등록, 연료/충전, 적재/승객, 안전, 부품, 진단, 소프트웨어, 보증, 정비, 운휴비용에 영향을 주는 정보가 중요합니다. 중대한 미확인 항목은 추정으로 채우지 말고 그대로 표시합니다.</w:t>
      </w:r>
    </w:p>
    <w:p>
      <w:pPr>
        <w:pStyle w:val="Heading2"/>
      </w:pPr>
      <w:r>
        <w:t>목적국 요건은 별도로 확인하기</w:t>
      </w:r>
    </w:p>
    <w:p>
      <w:pPr/>
      <w:r>
        <w:t>수입 가능성, 등록, 실제 운용, 서비스와 보증은 실제 목적국에서 확인해야 합니다. 원 판매시장의 정확한 사양서가 다른 나라의 자동 등록을 의미하지는 않습니다.</w:t>
      </w:r>
    </w:p>
    <w:p>
      <w:pPr>
        <w:pStyle w:val="Heading2"/>
      </w:pPr>
      <w:r>
        <w:t>결제 전 최종 중단 기준</w:t>
      </w:r>
    </w:p>
    <w:p>
      <w:pPr/>
      <w:r>
        <w:t>등록, 안전 운행, 충전/주유, 정비 또는 인도를 막을 수 있는 중요 항목에 근거가 없으면 자금을 지급하지 마십시오. 누락 자료를 요구하거나 불확실성을 거래 파일에 명확히 남깁니다.</w:t>
      </w:r>
    </w:p>
    <w:p>
      <w:pPr>
        <w:pStyle w:val="Heading2"/>
      </w:pPr>
      <w:r>
        <w:t>거래 파일에 남길 확인 항목</w:t>
      </w:r>
    </w:p>
    <w:p>
      <w:pPr>
        <w:pStyle w:val="ListBullet"/>
      </w:pPr>
      <w:r>
        <w:t>VIN/정확한 파생형 또는 거래 식별</w:t>
      </w:r>
    </w:p>
    <w:p>
      <w:pPr>
        <w:pStyle w:val="ListBullet"/>
      </w:pPr>
      <w:r>
        <w:t>원 판매시장/경로와 날짜가 있는 근거</w:t>
      </w:r>
    </w:p>
    <w:p>
      <w:pPr>
        <w:pStyle w:val="ListBullet"/>
      </w:pPr>
      <w:r>
        <w:t>일치하는 사진과 서류</w:t>
      </w:r>
    </w:p>
    <w:p>
      <w:pPr>
        <w:pStyle w:val="ListBullet"/>
      </w:pPr>
      <w:r>
        <w:t>목적국 요건</w:t>
      </w:r>
    </w:p>
    <w:p>
      <w:pPr>
        <w:pStyle w:val="ListBullet"/>
      </w:pPr>
      <w:r>
        <w:t>포함/제외 비용과 유효기간</w:t>
      </w:r>
    </w:p>
    <w:p>
      <w:pPr>
        <w:pStyle w:val="ListBullet"/>
      </w:pPr>
      <w:r>
        <w:t>필요한 서비스/보증 경로</w:t>
      </w:r>
    </w:p>
    <w:p>
      <w:pPr>
        <w:pStyle w:val="Heading2"/>
      </w:pPr>
      <w:r>
        <w:t>이 거래에 맞는 판단 순서</w:t>
      </w:r>
    </w:p>
    <w:p>
      <w:pPr/>
      <w:r>
        <w:t>중동 수입 차량의 VIN·사진 확인에서는 VIN, 명판, 고정 각도 사진, 주행거리, 상태, 지역 사양, 키, 서류을 한꺼번에 비교하지 말고, 먼저 구매 대상과 적용 시장을 확정해야 한다. 그다음 각 항목을 같은 차량·같은 거래의 VIN, 사양서, 사진, 견적서 또는 목적지 확인 자료에 연결한다. 자료의 날짜와 적용 범위를 남기고 다른 시장이나 다른 트림의 정보는 참고 자료로 분리한다. 이렇게 해야 새로운 수치를 보태지 않고도 확인된 결론과 거래별 확인이 필요한 결론을 구분할 수 있다.</w:t>
      </w:r>
    </w:p>
    <w:p>
      <w:pPr>
        <w:pStyle w:val="Heading2"/>
      </w:pPr>
      <w:r>
        <w:t>미확인 항목을 결제 중단 조건으로 관리하기</w:t>
      </w:r>
    </w:p>
    <w:p>
      <w:pPr/>
      <w:r>
        <w:t>가장 중요한 중단 위험은 외관이 비슷하다는 이유로 지역 사양까지 같다고 판단하는 것이다. 이를 배제할 증거가 없으면 추정으로 채우지 말고 ‘미확인’으로 기록한 뒤 담당자와 제출 기한을 정한다. 가격, 재고, 운임, 세금, 납기, 인증 결과와 보증 대응은 영구 사양과 분리해 실제 거래마다 날짜가 있는 자료로 다시 확인한다. 결제 후 제3자가 같은 판단을 재현할 수 없는 거래는 게시나 발주 단계로 넘기지 않는다.</w:t>
      </w:r>
    </w:p>
    <w:p>
      <w:pPr>
        <w:pStyle w:val="Heading2"/>
      </w:pPr>
      <w:r>
        <w:t>관련 가이드</w:t>
      </w:r>
    </w:p>
    <w:p>
      <w:pPr>
        <w:pStyle w:val="ListBullet"/>
      </w:pPr>
      <w:r>
        <w:t>중동 신차 EV와 중고 EV 비교: 구매 전 검증 가이드 — https://ko.autobridgeexport.com/guides/new-vs-used-ev-middle-east.html</w:t>
      </w:r>
    </w:p>
    <w:p>
      <w:pPr>
        <w:pStyle w:val="ListBullet"/>
      </w:pPr>
      <w:r>
        <w:t>중동 픽업트럭 조달: 구매 전 검증 가이드 — https://ko.autobridgeexport.com/guides/pickup-export-middle-east.html</w:t>
      </w:r>
    </w:p>
    <w:p>
      <w:pPr/>
      <w:r>
        <w:t>ALT: 해외 차량 구매자를 위한 중동 VIN 및 차량 사진 검증 참고 이미지</w:t>
      </w:r>
    </w:p>
    <w:p>
      <w:pPr>
        <w:pStyle w:val="Heading1"/>
        <w:pageBreakBefore/>
      </w:pPr>
      <w:r>
        <w:t>VI — Tiếng Việt</w:t>
      </w:r>
    </w:p>
    <w:p>
      <w:pPr/>
      <w:r>
        <w:t>SEO Title: xác minh VIN và ảnh xe tại Trung Đông: hướng dẫn xác minh</w:t>
      </w:r>
    </w:p>
    <w:p>
      <w:pPr/>
      <w:r>
        <w:t>Meta Description: Với xác minh VIN và ảnh xe tại Trung Đông, hãy tách riêng xe/báo giá, bằng chứng, yêu cầu điểm đến và rủi ro trước thanh toán.</w:t>
      </w:r>
    </w:p>
    <w:p>
      <w:pPr/>
      <w:r>
        <w:t>H1: xác minh VIN và ảnh xe tại Trung Đông: xác minh giao dịch trước khi trả tiền</w:t>
      </w:r>
    </w:p>
    <w:p>
      <w:pPr/>
      <w:r>
        <w:t>Hướng dẫn này nói về kiểm tra VIN và ảnh xe thực tế cho Trung Đông. Không coi quy định của một quốc gia là quy định chung của cả khu vực; phải kiểm tra theo quốc gia, cảng, tuyến và xe thực tế.</w:t>
      </w:r>
    </w:p>
    <w:p>
      <w:pPr/>
      <w:r>
        <w:t>Với Trung Đông, tên khu vực chỉ giúp tổ chức câu hỏi; không thay thế việc kiểm tra quốc gia, cảng và tuyến thực tế.</w:t>
      </w:r>
    </w:p>
    <w:p>
      <w:pPr>
        <w:pStyle w:val="Heading2"/>
      </w:pPr>
      <w:r>
        <w:t>Xác định chính xác đối tượng mua</w:t>
      </w:r>
    </w:p>
    <w:p>
      <w:pPr/>
      <w:r>
        <w:t>Với “xác minh VIN và ảnh xe tại Trung Đông”, hãy gắn bước kiểm tra này với giao dịch thực tế: ghi lại VIN hoặc phiên bản, thị trường nguồn, cấu hình kỹ thuật, quốc gia đích và phạm vi thương mại trước. Nếu xe hoặc điều kiện thay đổi sau báo giá, phải lặp lại các bước xác minh liên quan.</w:t>
      </w:r>
    </w:p>
    <w:p>
      <w:pPr>
        <w:pStyle w:val="Heading2"/>
      </w:pPr>
      <w:r>
        <w:t>Bằng chứng cần gắn với xe hoặc giao dịch</w:t>
      </w:r>
    </w:p>
    <w:p>
      <w:pPr>
        <w:pStyle w:val="ListBullet"/>
      </w:pPr>
      <w:r>
        <w:t>VIN/phiên bản chính xác và mốc sản xuất</w:t>
      </w:r>
    </w:p>
    <w:p>
      <w:pPr>
        <w:pStyle w:val="ListBullet"/>
      </w:pPr>
      <w:r>
        <w:t>thị trường bán ban đầu và nguồn thông số chính thức</w:t>
      </w:r>
    </w:p>
    <w:p>
      <w:pPr>
        <w:pStyle w:val="ListBullet"/>
      </w:pPr>
      <w:r>
        <w:t>hệ truyền động, hộp số, pin/sạc hoặc nhiên liệu khi phù hợp</w:t>
      </w:r>
    </w:p>
    <w:p>
      <w:pPr>
        <w:pStyle w:val="ListBullet"/>
      </w:pPr>
      <w:r>
        <w:t>ảnh, nhãn và giấy tờ cùng nhận diện một chiếc xe</w:t>
      </w:r>
    </w:p>
    <w:p>
      <w:pPr>
        <w:pStyle w:val="Heading2"/>
      </w:pPr>
      <w:r>
        <w:t>Tách phạm vi của từng nguồn bằng chứng</w:t>
      </w:r>
    </w:p>
    <w:p>
      <w:pPr/>
      <w:r>
        <w:t>Trong hồ sơ “xác minh VIN và ảnh xe tại Trung Đông”, bước này phải trở thành kiểm tra riêng cho giao dịch: tài liệu hãng chỉ chứng minh thị trường/phiên bản được nêu; tổ chức an toàn chỉ chứng minh phạm vi xe thử; cơ quan nhà nước chỉ quy định trong thẩm quyền của mình. Không ghép các con số hấp dẫn từ nhiều thị trường thành một cấu hình 'toàn cầu'.</w:t>
      </w:r>
    </w:p>
    <w:p>
      <w:pPr>
        <w:pStyle w:val="Heading2"/>
      </w:pPr>
      <w:r>
        <w:t>Yêu cầu báo giá có thể truy vết</w:t>
      </w:r>
    </w:p>
    <w:p>
      <w:pPr/>
      <w:r>
        <w:t>Với “xác minh VIN và ảnh xe tại Trung Đông”, hãy gắn bước kiểm tra này với giao dịch thực tế: báo giá, ảnh, nhãn và giấy tờ phải chỉ cùng một xe. Ghi rõ địa điểm Incoterm, chi phí bao gồm/không bao gồm, thời hạn hiệu lực và mốc thanh toán. Chỉ so sánh giá khi cùng xe và cùng phạm vi thương mại.</w:t>
      </w:r>
    </w:p>
    <w:p>
      <w:pPr>
        <w:pStyle w:val="Heading2"/>
      </w:pPr>
      <w:r>
        <w:t>Biến thông số thành quyết định mua</w:t>
      </w:r>
    </w:p>
    <w:p>
      <w:pPr/>
      <w:r>
        <w:t>Trong hồ sơ “xác minh VIN và ảnh xe tại Trung Đông”, bước này phải trở thành kiểm tra riêng cho giao dịch: ưu tiên dữ liệu ảnh hưởng đến đăng ký, nhiên liệu/sạc, tải trọng/hành khách, an toàn, phụ tùng, chẩn đoán, phần mềm, bảo hành, bảo dưỡng hoặc thời gian xe ngừng hoạt động. Điểm quan trọng chưa có bằng chứng phải giữ trạng thái chưa xác minh.</w:t>
      </w:r>
    </w:p>
    <w:p>
      <w:pPr>
        <w:pStyle w:val="Heading2"/>
      </w:pPr>
      <w:r>
        <w:t>Kiểm tra riêng quốc gia đích</w:t>
      </w:r>
    </w:p>
    <w:p>
      <w:pPr/>
      <w:r>
        <w:t>Với “xác minh VIN và ảnh xe tại Trung Đông”, hãy gắn bước kiểm tra này với giao dịch thực tế: điều kiện nhập khẩu, đăng ký, vận hành, dịch vụ và bảo hành phải được xác nhận cho quốc gia đích thực tế. Thông số đúng ở thị trường nguồn không tự động trở thành giấy phép đăng ký ở nơi khác.</w:t>
      </w:r>
    </w:p>
    <w:p>
      <w:pPr>
        <w:pStyle w:val="Heading2"/>
      </w:pPr>
      <w:r>
        <w:t>Nguyên tắc dừng trước khi thanh toán</w:t>
      </w:r>
    </w:p>
    <w:p>
      <w:pPr/>
      <w:r>
        <w:t>Trong hồ sơ “xác minh VIN và ảnh xe tại Trung Đông”, bước này phải trở thành kiểm tra riêng cho giao dịch: không giải ngân nếu còn thiếu bằng chứng cho một điểm có thể khiến xe không đăng ký, không vận hành an toàn, không sạc/đổ nhiên liệu, không bảo dưỡng hoặc không giao được. Yêu cầu tài liệu còn thiếu hoặc ghi rõ sự không chắc chắn trong hồ sơ.</w:t>
      </w:r>
    </w:p>
    <w:p>
      <w:pPr>
        <w:pStyle w:val="Heading2"/>
      </w:pPr>
      <w:r>
        <w:t>Các mục phải giữ trong hồ sơ giao dịch</w:t>
      </w:r>
    </w:p>
    <w:p>
      <w:pPr>
        <w:pStyle w:val="ListBullet"/>
      </w:pPr>
      <w:r>
        <w:t>VIN/phiên bản hoặc nhận dạng giao dịch</w:t>
      </w:r>
    </w:p>
    <w:p>
      <w:pPr>
        <w:pStyle w:val="ListBullet"/>
      </w:pPr>
      <w:r>
        <w:t>thị trường/tuyến nguồn và bằng chứng có ngày</w:t>
      </w:r>
    </w:p>
    <w:p>
      <w:pPr>
        <w:pStyle w:val="ListBullet"/>
      </w:pPr>
      <w:r>
        <w:t>ảnh và giấy tờ thống nhất</w:t>
      </w:r>
    </w:p>
    <w:p>
      <w:pPr>
        <w:pStyle w:val="ListBullet"/>
      </w:pPr>
      <w:r>
        <w:t>yêu cầu quốc gia đích</w:t>
      </w:r>
    </w:p>
    <w:p>
      <w:pPr>
        <w:pStyle w:val="ListBullet"/>
      </w:pPr>
      <w:r>
        <w:t>chi phí gồm/không gồm và thời hạn</w:t>
      </w:r>
    </w:p>
    <w:p>
      <w:pPr>
        <w:pStyle w:val="ListBullet"/>
      </w:pPr>
      <w:r>
        <w:t>dịch vụ/bảo hành khi áp dụng</w:t>
      </w:r>
    </w:p>
    <w:p>
      <w:pPr>
        <w:pStyle w:val="Heading2"/>
      </w:pPr>
      <w:r>
        <w:t>Bài viết liên quan</w:t>
      </w:r>
    </w:p>
    <w:p>
      <w:pPr>
        <w:pStyle w:val="ListBullet"/>
      </w:pPr>
      <w:r>
        <w:t>EV mới hay đã qua sử dụng tại Trung Đông: hướng dẫn xác minh — https://vi.autobridgeexport.com/guides/new-vs-used-ev-middle-east.html</w:t>
      </w:r>
    </w:p>
    <w:p>
      <w:pPr>
        <w:pStyle w:val="ListBullet"/>
      </w:pPr>
      <w:r>
        <w:t>mua xe bán tải tại Trung Đông: hướng dẫn xác minh — https://vi.autobridgeexport.com/guides/pickup-export-middle-east.html</w:t>
      </w:r>
    </w:p>
    <w:p>
      <w:pPr/>
      <w:r>
        <w:t>ALT: Hình ảnh tham khảo về xác minh VIN và ảnh xe tại Trung Đông dành cho người mua xe quốc tế</w:t>
      </w:r>
    </w:p>
    <w:p>
      <w:pPr>
        <w:pStyle w:val="Heading1"/>
        <w:pageBreakBefore/>
      </w:pPr>
      <w:r>
        <w:t>TH — ภาษาไทย</w:t>
      </w:r>
    </w:p>
    <w:p>
      <w:pPr/>
      <w:r>
        <w:t>SEO Title: การตรวจ VIN และภาพรถจริง ในตะวันออกกลาง: คู่มือตรวจสอบก่อนซื้อ</w:t>
      </w:r>
    </w:p>
    <w:p>
      <w:pPr/>
      <w:r>
        <w:t>Meta Description: สำหรับการตรวจ VIN และภาพรถจริง ในตะวันออกกลาง ให้แยกรถ/ใบเสนอราคา หลักฐาน ข้อกำหนดปลายทาง และความเสี่ยงก่อนชำระเงิน</w:t>
      </w:r>
    </w:p>
    <w:p>
      <w:pPr/>
      <w:r>
        <w:t>H1: การตรวจ VIN และภาพรถจริง ในตะวันออกกลาง: ตรวจธุรกรรมก่อนชำระเงิน</w:t>
      </w:r>
    </w:p>
    <w:p>
      <w:pPr/>
      <w:r>
        <w:t>คู่มือนี้กล่าวถึง การตรวจ VIN และภาพรถจริง สำหรับ ตะวันออกกลาง โดยไม่ถือว่ากฎของประเทศหนึ่งเป็นกฎของทั้งภูมิภาค ต้องตรวจตามประเทศ ท่าเรือ เส้นทาง และรถคันจริง</w:t>
      </w:r>
    </w:p>
    <w:p>
      <w:pPr/>
      <w:r>
        <w:t>สำหรับ ตะวันออกกลาง ชื่อภูมิภาคมีไว้เพื่อจัดหมวดคำถามเท่านั้น ไม่สามารถแทนการตรวจประเทศ ท่าเรือ และเส้นทางจริงได้</w:t>
      </w:r>
    </w:p>
    <w:p>
      <w:pPr>
        <w:pStyle w:val="Heading2"/>
      </w:pPr>
      <w:r>
        <w:t>กำหนดสิ่งที่จะซื้อให้ชัดก่อน</w:t>
      </w:r>
    </w:p>
    <w:p>
      <w:pPr/>
      <w:r>
        <w:t>ใช้ “การตรวจ VIN และภาพรถจริง ในตะวันออกกลาง” เป็นขอบเขตของการตัดสินใจนี้: บันทึก VIN หรือรุ่นย่อย ตลาดต้นทาง การกำหนดค่าทางเทคนิค ประเทศปลายทาง และขอบเขตทางการค้า หากรถหรือเงื่อนไขเปลี่ยนหลังออกใบเสนอราคา ให้ตรวจซ้ำในหัวข้อที่เกี่ยวข้อง</w:t>
      </w:r>
    </w:p>
    <w:p>
      <w:pPr>
        <w:pStyle w:val="Heading2"/>
      </w:pPr>
      <w:r>
        <w:t>หลักฐานที่ต้องผูกกับรถหรือธุรกรรม</w:t>
      </w:r>
    </w:p>
    <w:p>
      <w:pPr>
        <w:pStyle w:val="ListBullet"/>
      </w:pPr>
      <w:r>
        <w:t>VIN/รุ่นย่อยและข้อมูลการผลิตที่แน่นอน</w:t>
      </w:r>
    </w:p>
    <w:p>
      <w:pPr>
        <w:pStyle w:val="ListBullet"/>
      </w:pPr>
      <w:r>
        <w:t>ตลาดที่จำหน่ายเดิมและแหล่งสเปกทางการ</w:t>
      </w:r>
    </w:p>
    <w:p>
      <w:pPr>
        <w:pStyle w:val="ListBullet"/>
      </w:pPr>
      <w:r>
        <w:t>ระบบขับเคลื่อน ระบบส่งกำลัง แบตเตอรี่/การชาร์จหรือเชื้อเพลิงที่เกี่ยวข้อง</w:t>
      </w:r>
    </w:p>
    <w:p>
      <w:pPr>
        <w:pStyle w:val="ListBullet"/>
      </w:pPr>
      <w:r>
        <w:t>ภาพ ป้าย และเอกสารที่ระบุรถคันเดียวกัน</w:t>
      </w:r>
    </w:p>
    <w:p>
      <w:pPr>
        <w:pStyle w:val="Heading2"/>
      </w:pPr>
      <w:r>
        <w:t>แยกขอบเขตของหลักฐานแต่ละแหล่ง</w:t>
      </w:r>
    </w:p>
    <w:p>
      <w:pPr/>
      <w:r>
        <w:t>เมื่อพิจารณา “การตรวจ VIN และภาพรถจริง ในตะวันออกกลาง” ต้องตรวจสอบโดยอิงรถ เส้นทาง หรือปลายทางจริง: เอกสารผู้ผลิตยืนยันได้เฉพาะตลาดหรือรุ่นที่ระบุ หน่วยงานความปลอดภัยยืนยันเฉพาะรถที่ทดสอบ และหน่วยงานรัฐกำหนดเฉพาะเขตอำนาจของตน อย่านำตัวเลขที่ดีที่สุดจากหลายตลาดมารวมเป็นสเปกโลกที่ไม่มีอยู่จริง</w:t>
      </w:r>
    </w:p>
    <w:p>
      <w:pPr>
        <w:pStyle w:val="Heading2"/>
      </w:pPr>
      <w:r>
        <w:t>ขอใบเสนอราคาที่ตรวจย้อนกลับได้</w:t>
      </w:r>
    </w:p>
    <w:p>
      <w:pPr/>
      <w:r>
        <w:t>ใช้ “การตรวจ VIN และภาพรถจริง ในตะวันออกกลาง” เป็นขอบเขตของการตัดสินใจนี้: ใบเสนอราคา ภาพ ป้าย และเอกสารรถต้องชี้ไปที่รถคันเดียวกัน ระบุสถานที่ Incoterm ค่าใช้จ่ายที่รวม/ไม่รวม อายุใบเสนอราคา และช่วงการชำระเงิน เปรียบเทียบราคาเมื่อเป็นรถและขอบเขตเดียวกันเท่านั้น</w:t>
      </w:r>
    </w:p>
    <w:p>
      <w:pPr>
        <w:pStyle w:val="Heading2"/>
      </w:pPr>
      <w:r>
        <w:t>เปลี่ยนสเปกให้เป็นการตัดสินใจซื้อ</w:t>
      </w:r>
    </w:p>
    <w:p>
      <w:pPr/>
      <w:r>
        <w:t>เมื่อพิจารณา “การตรวจ VIN และภาพรถจริง ในตะวันออกกลาง” ต้องตรวจสอบโดยอิงรถ เส้นทาง หรือปลายทางจริง: ให้ความสำคัญกับข้อมูลที่กระทบการจดทะเบียน เชื้อเพลิง/การชาร์จ น้ำหนักบรรทุก/ผู้โดยสาร ความปลอดภัย อะไหล่ การวินิจฉัย ซอฟต์แวร์ การรับประกัน การซ่อมบำรุง หรือเวลาหยุดใช้งาน ประเด็นสำคัญที่ไม่มีหลักฐานให้คงสถานะยังไม่ยืนยัน</w:t>
      </w:r>
    </w:p>
    <w:p>
      <w:pPr>
        <w:pStyle w:val="Heading2"/>
      </w:pPr>
      <w:r>
        <w:t>ตรวจประเทศปลายทางแยกต่างหาก</w:t>
      </w:r>
    </w:p>
    <w:p>
      <w:pPr/>
      <w:r>
        <w:t>ใช้ “การตรวจ VIN และภาพรถจริง ในตะวันออกกลาง” เป็นขอบเขตของการตัดสินใจนี้: สิทธิในการนำเข้า การจดทะเบียน การใช้งาน การบริการ และการรับประกันต้องตรวจสำหรับประเทศปลายทางจริง สเปกที่ถูกต้องในตลาดต้นทางไม่ได้หมายความว่าจะจดทะเบียนในประเทศอื่นได้โดยอัตโนมัติ</w:t>
      </w:r>
    </w:p>
    <w:p>
      <w:pPr>
        <w:pStyle w:val="Heading2"/>
      </w:pPr>
      <w:r>
        <w:t>เกณฑ์หยุดก่อนชำระเงิน</w:t>
      </w:r>
    </w:p>
    <w:p>
      <w:pPr/>
      <w:r>
        <w:t>เมื่อพิจารณา “การตรวจ VIN และภาพรถจริง ในตะวันออกกลาง” ต้องตรวจสอบโดยอิงรถ เส้นทาง หรือปลายทางจริง: อย่าปล่อยเงินหากยังขาดหลักฐานในประเด็นที่อาจทำให้จดทะเบียนไม่ได้ ใช้งานไม่ปลอดภัย ชาร์จ/เติมเชื้อเพลิงไม่ได้ ซ่อมบำรุงไม่ได้ หรือส่งมอบไม่ได้ ให้ขอเอกสารหรือบันทึกความไม่แน่นอนไว้ในแฟ้มธุรกรรม</w:t>
      </w:r>
    </w:p>
    <w:p>
      <w:pPr>
        <w:pStyle w:val="Heading2"/>
      </w:pPr>
      <w:r>
        <w:t>รายการที่ต้องเก็บในแฟ้มธุรกรรม</w:t>
      </w:r>
    </w:p>
    <w:p>
      <w:pPr>
        <w:pStyle w:val="ListBullet"/>
      </w:pPr>
      <w:r>
        <w:t>VIN/รุ่นย่อยหรือข้อมูลระบุธุรกรรม</w:t>
      </w:r>
    </w:p>
    <w:p>
      <w:pPr>
        <w:pStyle w:val="ListBullet"/>
      </w:pPr>
      <w:r>
        <w:t>ตลาด/เส้นทางต้นทางและหลักฐานมีวันที่</w:t>
      </w:r>
    </w:p>
    <w:p>
      <w:pPr>
        <w:pStyle w:val="ListBullet"/>
      </w:pPr>
      <w:r>
        <w:t>ภาพและเอกสารที่ตรงกัน</w:t>
      </w:r>
    </w:p>
    <w:p>
      <w:pPr>
        <w:pStyle w:val="ListBullet"/>
      </w:pPr>
      <w:r>
        <w:t>ข้อกำหนดประเทศปลายทาง</w:t>
      </w:r>
    </w:p>
    <w:p>
      <w:pPr>
        <w:pStyle w:val="ListBullet"/>
      </w:pPr>
      <w:r>
        <w:t>ค่าใช้จ่ายรวม/ไม่รวมและอายุใบเสนอราคา</w:t>
      </w:r>
    </w:p>
    <w:p>
      <w:pPr>
        <w:pStyle w:val="ListBullet"/>
      </w:pPr>
      <w:r>
        <w:t>เส้นทางบริการ/การรับประกันเมื่อเกี่ยวข้อง</w:t>
      </w:r>
    </w:p>
    <w:p>
      <w:pPr>
        <w:pStyle w:val="Heading2"/>
      </w:pPr>
      <w:r>
        <w:t>บทความที่เกี่ยวข้อง</w:t>
      </w:r>
    </w:p>
    <w:p>
      <w:pPr>
        <w:pStyle w:val="ListBullet"/>
      </w:pPr>
      <w:r>
        <w:t>รถยนต์ไฟฟ้าใหม่หรือมือสอง ในตะวันออกกลาง: คู่มือตรวจสอบก่อนซื้อ — https://th.autobridgeexport.com/guides/new-vs-used-ev-middle-east.html</w:t>
      </w:r>
    </w:p>
    <w:p>
      <w:pPr>
        <w:pStyle w:val="ListBullet"/>
      </w:pPr>
      <w:r>
        <w:t>การจัดซื้อรถกระบะ ในตะวันออกกลาง: คู่มือตรวจสอบก่อนซื้อ — https://th.autobridgeexport.com/guides/pickup-export-middle-east.html</w:t>
      </w:r>
    </w:p>
    <w:p>
      <w:pPr/>
      <w:r>
        <w:t>ALT: ภาพอ้างอิงสำหรับการตรวจ VIN และภาพรถจริง ในตะวันออกกลางสำหรับผู้ซื้อรถระหว่างประเทศ</w:t>
      </w:r>
    </w:p>
    <w:p>
      <w:pPr>
        <w:pStyle w:val="Heading1"/>
        <w:pageBreakBefore/>
      </w:pPr>
      <w:r>
        <w:t>ID — Bahasa Indonesia</w:t>
      </w:r>
    </w:p>
    <w:p>
      <w:pPr/>
      <w:r>
        <w:t>SEO Title: verifikasi VIN dan foto kendaraan di Timur Tengah: panduan verifikasi</w:t>
      </w:r>
    </w:p>
    <w:p>
      <w:pPr/>
      <w:r>
        <w:t>Meta Description: Untuk verifikasi VIN dan foto kendaraan di Timur Tengah, pisahkan kendaraan/penawaran, bukti, persyaratan tujuan dan risiko sebelum pembayaran.</w:t>
      </w:r>
    </w:p>
    <w:p>
      <w:pPr/>
      <w:r>
        <w:t>H1: verifikasi VIN dan foto kendaraan di Timur Tengah: verifikasi transaksi sebelum membayar</w:t>
      </w:r>
    </w:p>
    <w:p>
      <w:pPr/>
      <w:r>
        <w:t>Panduan ini membahas verifikasi VIN dan foto kendaraan untuk Timur Tengah. Aturan satu negara tidak dianggap sebagai aturan seluruh kawasan; pemeriksaan harus mengikuti negara, pelabuhan, rute dan kendaraan yang sebenarnya.</w:t>
      </w:r>
    </w:p>
    <w:p>
      <w:pPr/>
      <w:r>
        <w:t>Untuk “verifikasi VIN dan foto kendaraan di Timur Tengah”, terapkan pemeriksaan ini pada transaksi yang sebenarnya: untuk Timur Tengah, label kawasan hanya membantu menyusun pertanyaan; label itu tidak menggantikan pemeriksaan negara, pelabuhan dan rute yang sebenarnya.</w:t>
      </w:r>
    </w:p>
    <w:p>
      <w:pPr>
        <w:pStyle w:val="Heading2"/>
      </w:pPr>
      <w:r>
        <w:t>Tetapkan tepat apa yang dibeli</w:t>
      </w:r>
    </w:p>
    <w:p>
      <w:pPr/>
      <w:r>
        <w:t>Dalam berkas “verifikasi VIN dan foto kendaraan di Timur Tengah”, jadikan langkah ini pemeriksaan khusus transaksi: catat VIN atau varian, pasar asal, konfigurasi teknis, negara tujuan dan lingkup komersial terlebih dahulu. Jika kendaraan atau syarat berubah setelah penawaran, ulangi verifikasi yang terkait.</w:t>
      </w:r>
    </w:p>
    <w:p>
      <w:pPr>
        <w:pStyle w:val="Heading2"/>
      </w:pPr>
      <w:r>
        <w:t>Bukti yang harus dikaitkan dengan kendaraan atau transaksi</w:t>
      </w:r>
    </w:p>
    <w:p>
      <w:pPr>
        <w:pStyle w:val="ListBullet"/>
      </w:pPr>
      <w:r>
        <w:t>VIN/varian dan referensi produksi yang tepat</w:t>
      </w:r>
    </w:p>
    <w:p>
      <w:pPr>
        <w:pStyle w:val="ListBullet"/>
      </w:pPr>
      <w:r>
        <w:t>pasar penjualan asal dan sumber spesifikasi resmi</w:t>
      </w:r>
    </w:p>
    <w:p>
      <w:pPr>
        <w:pStyle w:val="ListBullet"/>
      </w:pPr>
      <w:r>
        <w:t>powertrain, drivetrain, baterai/pengisian atau bahan bakar yang relevan</w:t>
      </w:r>
    </w:p>
    <w:p>
      <w:pPr>
        <w:pStyle w:val="ListBullet"/>
      </w:pPr>
      <w:r>
        <w:t>foto, label dan dokumen yang mengidentifikasi unit yang sama</w:t>
      </w:r>
    </w:p>
    <w:p>
      <w:pPr>
        <w:pStyle w:val="Heading2"/>
      </w:pPr>
      <w:r>
        <w:t>Pisahkan cakupan setiap bukti</w:t>
      </w:r>
    </w:p>
    <w:p>
      <w:pPr/>
      <w:r>
        <w:t>Untuk “verifikasi VIN dan foto kendaraan di Timur Tengah”, terapkan pemeriksaan ini pada transaksi yang sebenarnya: dokumen produsen membuktikan pasar/varian tertentu; badan keselamatan hanya mencakup kendaraan yang diuji; regulator mengatur yurisdiksinya sendiri. Jangan menggabungkan angka terbaik dari beberapa pasar menjadi spesifikasi global yang sebenarnya tidak ada.</w:t>
      </w:r>
    </w:p>
    <w:p>
      <w:pPr>
        <w:pStyle w:val="Heading2"/>
      </w:pPr>
      <w:r>
        <w:t>Minta penawaran yang dapat diaudit</w:t>
      </w:r>
    </w:p>
    <w:p>
      <w:pPr/>
      <w:r>
        <w:t>Dalam berkas “verifikasi VIN dan foto kendaraan di Timur Tengah”, jadikan langkah ini pemeriksaan khusus transaksi: penawaran, foto, label dan dokumen harus menunjukkan unit yang sama. Catat tempat Incoterm, biaya termasuk/tidak termasuk, masa berlaku dan tahap pembayaran. Harga baru dapat dibandingkan jika kendaraan dan lingkupnya sama.</w:t>
      </w:r>
    </w:p>
    <w:p>
      <w:pPr>
        <w:pStyle w:val="Heading2"/>
      </w:pPr>
      <w:r>
        <w:t>Ubah spesifikasi menjadi keputusan pembelian</w:t>
      </w:r>
    </w:p>
    <w:p>
      <w:pPr/>
      <w:r>
        <w:t>Untuk “verifikasi VIN dan foto kendaraan di Timur Tengah”, terapkan pemeriksaan ini pada transaksi yang sebenarnya: prioritaskan data yang memengaruhi registrasi, bahan bakar/pengisian, muatan/penumpang, keselamatan, suku cadang, diagnostik, perangkat lunak, garansi, perawatan atau biaya downtime. Hal penting tanpa bukti harus tetap ditandai belum terverifikasi.</w:t>
      </w:r>
    </w:p>
    <w:p>
      <w:pPr>
        <w:pStyle w:val="Heading2"/>
      </w:pPr>
      <w:r>
        <w:t>Periksa negara tujuan secara terpisah</w:t>
      </w:r>
    </w:p>
    <w:p>
      <w:pPr/>
      <w:r>
        <w:t>Dalam berkas “verifikasi VIN dan foto kendaraan di Timur Tengah”, jadikan langkah ini pemeriksaan khusus transaksi: kelayakan impor, registrasi, penggunaan, layanan dan garansi harus dikonfirmasi untuk negara tujuan sebenarnya. Spesifikasi yang benar di pasar asal tidak otomatis menjadi izin registrasi di negara lain.</w:t>
      </w:r>
    </w:p>
    <w:p>
      <w:pPr>
        <w:pStyle w:val="Heading2"/>
      </w:pPr>
      <w:r>
        <w:t>Aturan berhenti sebelum pembayaran</w:t>
      </w:r>
    </w:p>
    <w:p>
      <w:pPr/>
      <w:r>
        <w:t>Untuk “verifikasi VIN dan foto kendaraan di Timur Tengah”, terapkan pemeriksaan ini pada transaksi yang sebenarnya: jangan membayar jika masih ada hal penting tanpa bukti yang dapat menghambat registrasi, penggunaan aman, pengisian/bahan bakar, perawatan atau pengiriman. Minta dokumen atau pertahankan ketidakpastian secara tertulis dalam berkas transaksi.</w:t>
      </w:r>
    </w:p>
    <w:p>
      <w:pPr>
        <w:pStyle w:val="Heading2"/>
      </w:pPr>
      <w:r>
        <w:t>Pemeriksaan yang harus disimpan dalam berkas</w:t>
      </w:r>
    </w:p>
    <w:p>
      <w:pPr>
        <w:pStyle w:val="ListBullet"/>
      </w:pPr>
      <w:r>
        <w:t>VIN/varian atau identitas transaksi</w:t>
      </w:r>
    </w:p>
    <w:p>
      <w:pPr>
        <w:pStyle w:val="ListBullet"/>
      </w:pPr>
      <w:r>
        <w:t>pasar/rute asal dan bukti bertanggal</w:t>
      </w:r>
    </w:p>
    <w:p>
      <w:pPr>
        <w:pStyle w:val="ListBullet"/>
      </w:pPr>
      <w:r>
        <w:t>foto serta dokumen yang konsisten</w:t>
      </w:r>
    </w:p>
    <w:p>
      <w:pPr>
        <w:pStyle w:val="ListBullet"/>
      </w:pPr>
      <w:r>
        <w:t>persyaratan negara tujuan</w:t>
      </w:r>
    </w:p>
    <w:p>
      <w:pPr>
        <w:pStyle w:val="ListBullet"/>
      </w:pPr>
      <w:r>
        <w:t>biaya termasuk/tidak termasuk dan masa berlaku</w:t>
      </w:r>
    </w:p>
    <w:p>
      <w:pPr>
        <w:pStyle w:val="ListBullet"/>
      </w:pPr>
      <w:r>
        <w:t>jalur layanan/garansi bila relevan</w:t>
      </w:r>
    </w:p>
    <w:p>
      <w:pPr>
        <w:pStyle w:val="Heading2"/>
      </w:pPr>
      <w:r>
        <w:t>Bacaan terkait</w:t>
      </w:r>
    </w:p>
    <w:p>
      <w:pPr>
        <w:pStyle w:val="ListBullet"/>
      </w:pPr>
      <w:r>
        <w:t>EV baru atau bekas di Timur Tengah: panduan verifikasi — https://id.autobridgeexport.com/guides/new-vs-used-ev-middle-east.html</w:t>
      </w:r>
    </w:p>
    <w:p>
      <w:pPr>
        <w:pStyle w:val="ListBullet"/>
      </w:pPr>
      <w:r>
        <w:t>pengadaan pikap di Timur Tengah: panduan verifikasi — https://id.autobridgeexport.com/guides/pickup-export-middle-east.html</w:t>
      </w:r>
    </w:p>
    <w:p>
      <w:pPr/>
      <w:r>
        <w:t>ALT: Gambar referensi verifikasi VIN dan foto kendaraan di Timur Tengah untuk pembeli kendaraan internasional</w:t>
      </w:r>
    </w:p>
    <w:p>
      <w:pPr>
        <w:pStyle w:val="Heading1"/>
        <w:pageBreakBefore/>
        <w:bidi/>
        <w:jc w:val="right"/>
      </w:pPr>
      <w:r>
        <w:rPr>
          <w:rtl/>
        </w:rPr>
        <w:t>AR — العربية</w:t>
      </w:r>
    </w:p>
    <w:p>
      <w:pPr>
        <w:bidi/>
        <w:jc w:val="right"/>
      </w:pPr>
      <w:r>
        <w:rPr>
          <w:rtl/>
        </w:rPr>
        <w:t>SEO Title: التحقق من VIN وصور المركبة في الشرق الأوسط: دليل التحقق</w:t>
      </w:r>
    </w:p>
    <w:p>
      <w:pPr>
        <w:bidi/>
        <w:jc w:val="right"/>
      </w:pPr>
      <w:r>
        <w:rPr>
          <w:rtl/>
        </w:rPr>
        <w:t>Meta Description: في التحقق من VIN وصور المركبة في الشرق الأوسط تحقق بشكل منفصل من المركبة/العرض والأدلة ومتطلبات الوجهة والمخاطر قبل الدفع.</w:t>
      </w:r>
    </w:p>
    <w:p>
      <w:pPr>
        <w:bidi/>
        <w:jc w:val="right"/>
      </w:pPr>
      <w:r>
        <w:rPr>
          <w:rtl/>
        </w:rPr>
        <w:t>H1: التحقق من VIN وصور المركبة في الشرق الأوسط: التحقق من الصفقة قبل الدفع</w:t>
      </w:r>
    </w:p>
    <w:p>
      <w:pPr>
        <w:bidi/>
        <w:jc w:val="right"/>
      </w:pPr>
      <w:r>
        <w:rPr>
          <w:rtl/>
        </w:rPr>
        <w:t>يتناول هذا الدليل التحقق من VIN وصور المركبة في الشرق الأوسط. لا يحول قاعدة وطنية إلى قاعدة إقليمية؛ بل يجب التحقق من بلد الوجهة والميناء والمسار والمركبة الفعلية.</w:t>
      </w:r>
    </w:p>
    <w:p>
      <w:pPr>
        <w:bidi/>
        <w:jc w:val="right"/>
      </w:pPr>
      <w:r>
        <w:rPr>
          <w:rtl/>
        </w:rPr>
        <w:t>في الشرق الأوسط يُستخدم اسم المنطقة لتنظيم الأسئلة فقط، ولا يحل محل التحقق من البلد والميناء والمسار الفعلي.</w:t>
      </w:r>
    </w:p>
    <w:p>
      <w:pPr>
        <w:pStyle w:val="Heading2"/>
        <w:bidi/>
        <w:jc w:val="right"/>
      </w:pPr>
      <w:r>
        <w:rPr>
          <w:rtl/>
        </w:rPr>
        <w:t>تحديد ما يتم شراؤه بدقة</w:t>
      </w:r>
    </w:p>
    <w:p>
      <w:pPr>
        <w:bidi/>
        <w:jc w:val="right"/>
      </w:pPr>
      <w:r>
        <w:t>عند مراجعة «التحقق من VIN وصور المركبة في الشرق الأوسط» اربط هذا البند بالمركبة أو المسار أو الوجهة الفعلية: ابدأ برقم VIN أو النسخة الدقيقة وسوق المصدر والتكوين الفني وبلد الوجهة والنطاق التجاري. إذا تغيرت المركبة أو الشروط بعد عرض السعر، فأعد التحقق من البنود المتأثرة.</w:t>
      </w:r>
    </w:p>
    <w:p>
      <w:pPr>
        <w:pStyle w:val="Heading2"/>
        <w:bidi/>
        <w:jc w:val="right"/>
      </w:pPr>
      <w:r>
        <w:rPr>
          <w:rtl/>
        </w:rPr>
        <w:t>الأدلة التي يجب ربطها بالمركبة أو الصفقة</w:t>
      </w:r>
    </w:p>
    <w:p>
      <w:pPr>
        <w:pStyle w:val="ListBullet"/>
        <w:bidi/>
        <w:jc w:val="right"/>
      </w:pPr>
      <w:r>
        <w:rPr>
          <w:rtl/>
        </w:rPr>
        <w:t>رقم VIN/النسخة ومرجع الإنتاج بدقة</w:t>
      </w:r>
    </w:p>
    <w:p>
      <w:pPr>
        <w:pStyle w:val="ListBullet"/>
        <w:bidi/>
        <w:jc w:val="right"/>
      </w:pPr>
      <w:r>
        <w:rPr>
          <w:rtl/>
        </w:rPr>
        <w:t>سوق البيع الأصلي والمصدر الرسمي للمواصفات</w:t>
      </w:r>
    </w:p>
    <w:p>
      <w:pPr>
        <w:pStyle w:val="ListBullet"/>
        <w:bidi/>
        <w:jc w:val="right"/>
      </w:pPr>
      <w:r>
        <w:rPr>
          <w:rtl/>
        </w:rPr>
        <w:t>نظام الدفع وناقل الحركة والبطارية/الشحن أو الوقود عند الحاجة</w:t>
      </w:r>
    </w:p>
    <w:p>
      <w:pPr>
        <w:pStyle w:val="ListBullet"/>
        <w:bidi/>
        <w:jc w:val="right"/>
      </w:pPr>
      <w:r>
        <w:rPr>
          <w:rtl/>
        </w:rPr>
        <w:t>صور وملصقات ووثائق تشير إلى نفس المركبة</w:t>
      </w:r>
    </w:p>
    <w:p>
      <w:pPr>
        <w:pStyle w:val="Heading2"/>
        <w:bidi/>
        <w:jc w:val="right"/>
      </w:pPr>
      <w:r>
        <w:rPr>
          <w:rtl/>
        </w:rPr>
        <w:t>فصل نطاق كل دليل</w:t>
      </w:r>
    </w:p>
    <w:p>
      <w:pPr>
        <w:bidi/>
        <w:jc w:val="right"/>
      </w:pPr>
      <w:r>
        <w:t>استخدم «التحقق من VIN وصور المركبة في الشرق الأوسط» كنطاق واضح لهذا القرار: وثائق الشركة المصنعة تثبت سوقاً أو نسخة محددة، وهيئة السلامة تغطي المركبة التي اختبرتها، والجهة التنظيمية تحدد متطلبات نطاقها. لا تجمع أفضل الأرقام من أسواق مختلفة لتكوين مواصفة عالمية غير موجودة.</w:t>
      </w:r>
    </w:p>
    <w:p>
      <w:pPr>
        <w:pStyle w:val="Heading2"/>
        <w:bidi/>
        <w:jc w:val="right"/>
      </w:pPr>
      <w:r>
        <w:rPr>
          <w:rtl/>
        </w:rPr>
        <w:t>طلب عرض سعر قابل للتدقيق</w:t>
      </w:r>
    </w:p>
    <w:p>
      <w:pPr>
        <w:bidi/>
        <w:jc w:val="right"/>
      </w:pPr>
      <w:r>
        <w:t>عند مراجعة «التحقق من VIN وصور المركبة في الشرق الأوسط» اربط هذا البند بالمركبة أو المسار أو الوجهة الفعلية: يجب أن يشير عرض السعر والصور واللوحات والوثائق إلى المركبة نفسها. دوّن مكان Incoterm والتكاليف المشمولة وغير المشمولة ومدة صلاحية العرض ومراحل الدفع. لا تقارن الأسعار إلا بعد توحيد المركبة والنطاق التجاري.</w:t>
      </w:r>
    </w:p>
    <w:p>
      <w:pPr>
        <w:pStyle w:val="Heading2"/>
        <w:bidi/>
        <w:jc w:val="right"/>
      </w:pPr>
      <w:r>
        <w:rPr>
          <w:rtl/>
        </w:rPr>
        <w:t>تحويل المواصفات إلى قرار شراء</w:t>
      </w:r>
    </w:p>
    <w:p>
      <w:pPr>
        <w:bidi/>
        <w:jc w:val="right"/>
      </w:pPr>
      <w:r>
        <w:t>استخدم «التحقق من VIN وصور المركبة في الشرق الأوسط» كنطاق واضح لهذا القرار: ركز على المعلومات التي تؤثر في التسجيل والوقود/الشحن والحمولة/الركاب والسلامة وقطع الغيار والتشخيص والبرمجيات والضمان والصيانة وتكلفة توقف المركبة. أي نقطة جوهرية بلا دليل تبقى غير متحققة.</w:t>
      </w:r>
    </w:p>
    <w:p>
      <w:pPr>
        <w:pStyle w:val="Heading2"/>
        <w:bidi/>
        <w:jc w:val="right"/>
      </w:pPr>
      <w:r>
        <w:rPr>
          <w:rtl/>
        </w:rPr>
        <w:t>التحقق من بلد الوجهة بشكل منفصل</w:t>
      </w:r>
    </w:p>
    <w:p>
      <w:pPr>
        <w:bidi/>
        <w:jc w:val="right"/>
      </w:pPr>
      <w:r>
        <w:t>عند مراجعة «التحقق من VIN وصور المركبة في الشرق الأوسط» اربط هذا البند بالمركبة أو المسار أو الوجهة الفعلية: يجب تأكيد أهلية الاستيراد والتسجيل والاستخدام ومسار الخدمة والضمان في بلد الوجهة الفعلي. صحة مواصفات سوق المصدر لا تعني تلقائياً السماح بالتسجيل في بلد آخر.</w:t>
      </w:r>
    </w:p>
    <w:p>
      <w:pPr>
        <w:pStyle w:val="Heading2"/>
        <w:bidi/>
        <w:jc w:val="right"/>
      </w:pPr>
      <w:r>
        <w:rPr>
          <w:rtl/>
        </w:rPr>
        <w:t>قاعدة التوقف قبل الدفع</w:t>
      </w:r>
    </w:p>
    <w:p>
      <w:pPr>
        <w:bidi/>
        <w:jc w:val="right"/>
      </w:pPr>
      <w:r>
        <w:t>استخدم «التحقق من VIN وصور المركبة في الشرق الأوسط» كنطاق واضح لهذا القرار: لا تُفرج عن الأموال إذا بقيت نقطة بلا دليل قد تمنع التسجيل أو الاستخدام الآمن أو الشحن/التزود بالوقود أو الصيانة أو التسليم. اطلب الوثيقة الناقصة أو أبقِ عدم اليقين واضحاً في ملف الصفقة.</w:t>
      </w:r>
    </w:p>
    <w:p>
      <w:pPr>
        <w:pStyle w:val="Heading2"/>
        <w:bidi/>
        <w:jc w:val="right"/>
      </w:pPr>
      <w:r>
        <w:rPr>
          <w:rtl/>
        </w:rPr>
        <w:t>الفحوص التي يجب حفظها في ملف الصفقة</w:t>
      </w:r>
    </w:p>
    <w:p>
      <w:pPr>
        <w:pStyle w:val="ListBullet"/>
        <w:bidi/>
        <w:jc w:val="right"/>
      </w:pPr>
      <w:r>
        <w:rPr>
          <w:rtl/>
        </w:rPr>
        <w:t>رقم VIN أو النسخة/هوية الصفقة</w:t>
      </w:r>
    </w:p>
    <w:p>
      <w:pPr>
        <w:pStyle w:val="ListBullet"/>
        <w:bidi/>
        <w:jc w:val="right"/>
      </w:pPr>
      <w:r>
        <w:rPr>
          <w:rtl/>
        </w:rPr>
        <w:t>سوق/مسار المصدر ودليل مؤرخ</w:t>
      </w:r>
    </w:p>
    <w:p>
      <w:pPr>
        <w:pStyle w:val="ListBullet"/>
        <w:bidi/>
        <w:jc w:val="right"/>
      </w:pPr>
      <w:r>
        <w:rPr>
          <w:rtl/>
        </w:rPr>
        <w:t>صور ووثائق متطابقة</w:t>
      </w:r>
    </w:p>
    <w:p>
      <w:pPr>
        <w:pStyle w:val="ListBullet"/>
        <w:bidi/>
        <w:jc w:val="right"/>
      </w:pPr>
      <w:r>
        <w:rPr>
          <w:rtl/>
        </w:rPr>
        <w:t>متطلبات بلد الوجهة</w:t>
      </w:r>
    </w:p>
    <w:p>
      <w:pPr>
        <w:pStyle w:val="ListBullet"/>
        <w:bidi/>
        <w:jc w:val="right"/>
      </w:pPr>
      <w:r>
        <w:rPr>
          <w:rtl/>
        </w:rPr>
        <w:t>التكاليف المشمولة وغير المشمولة والصلاحية</w:t>
      </w:r>
    </w:p>
    <w:p>
      <w:pPr>
        <w:pStyle w:val="ListBullet"/>
        <w:bidi/>
        <w:jc w:val="right"/>
      </w:pPr>
      <w:r>
        <w:rPr>
          <w:rtl/>
        </w:rPr>
        <w:t>مسار الخدمة/الضمان عند الحاجة</w:t>
      </w:r>
    </w:p>
    <w:p>
      <w:pPr>
        <w:pStyle w:val="Heading2"/>
      </w:pPr>
      <w:r>
        <w:t>أدلة ذات صلة</w:t>
      </w:r>
    </w:p>
    <w:p>
      <w:pPr>
        <w:pStyle w:val="ListBullet"/>
      </w:pPr>
      <w:r>
        <w:t>مركبة كهربائية جديدة أم مستعملة في الشرق الأوسط: دليل التحقق — https://ar.autobridgeexport.com/guides/new-vs-used-ev-middle-east.html</w:t>
      </w:r>
    </w:p>
    <w:p>
      <w:pPr>
        <w:pStyle w:val="ListBullet"/>
      </w:pPr>
      <w:r>
        <w:t>شراء شاحنة بيك أب في الشرق الأوسط: دليل التحقق — https://ar.autobridgeexport.com/guides/pickup-export-middle-east.html</w:t>
      </w:r>
    </w:p>
    <w:p>
      <w:pPr>
        <w:bidi/>
        <w:jc w:val="right"/>
      </w:pPr>
      <w:r>
        <w:t>ALT: صورة مرجعية حول التحقق من VIN وصور المركبة في الشرق الأوسط للمشترين الدوليين للمركبات</w:t>
      </w:r>
    </w:p>
    <w:p>
      <w:pPr>
        <w:pStyle w:val="Heading1"/>
        <w:pageBreakBefore/>
      </w:pPr>
      <w:r>
        <w:t>ZH — 中文</w:t>
      </w:r>
    </w:p>
    <w:p>
      <w:pPr/>
      <w:r>
        <w:t>SEO Title: 中东VIN与实车照片核验：跨境买家交易核验指南</w:t>
      </w:r>
    </w:p>
    <w:p>
      <w:pPr/>
      <w:r>
        <w:t>Meta Description: 针对中东VIN与实车照片核验，把交易对象、来源证据、目的国要求和商业边界分开核对，重大未知项关闭以后再付款。</w:t>
      </w:r>
    </w:p>
    <w:p>
      <w:pPr/>
      <w:r>
        <w:t>H1: 中东VIN与实车照片核验：先建立交易证据，再比较价格或方案</w:t>
      </w:r>
    </w:p>
    <w:p>
      <w:pPr/>
      <w:r>
        <w:t>中东版核验的作用，是把可能在付款后变成成本或准入问题的事项提前暴露。中东买家的照片包除了车辆身份，还应覆盖可能影响目的地使用的硬件：铭牌、灯具、轮胎、可见的冷却相关部件、钥匙以及准确版本特征。照片只能证明它真正拍到的内容。 中东采购必须落到具体目的国、气候/使用场景和售后路径。不同国家、港口和注册流程可能不同，因此所有国家级要求和商业费用都应继续绑定自己的来源，不能因为同属中东就相互套用。</w:t>
      </w:r>
    </w:p>
    <w:p>
      <w:pPr>
        <w:pStyle w:val="Heading2"/>
      </w:pPr>
      <w:r>
        <w:t>VIN必须同时出现在车和文件里</w:t>
      </w:r>
    </w:p>
    <w:p>
      <w:pPr/>
      <w:r>
        <w:t>证据要按“谁能证明什么”分开。厂家证明明确车型/市场，船公司或港口证明自己的操作条件，监管机构证明本辖区要求，供应商只能证明自己实际出具的商业报价。中东核验中的国家案例永远只是该国案例。</w:t>
      </w:r>
    </w:p>
    <w:p>
      <w:pPr>
        <w:pStyle w:val="Heading2"/>
      </w:pPr>
      <w:r>
        <w:t>销售角度不能代替验车角度</w:t>
      </w:r>
    </w:p>
    <w:p>
      <w:pPr/>
      <w:r>
        <w:t>比价前先锁定交易框架：目的地、路线/港口、涉及车辆时的身份、Incoterm/交付点以及时间。然后逐项核对VIN一致性、固定角度照片、铭牌、里程、损伤、底盘、充电/燃油硬件、钥匙以及文件一致性。两家供应商如果回答的是不同框架，就必须先归一化。</w:t>
      </w:r>
    </w:p>
    <w:p>
      <w:pPr>
        <w:pStyle w:val="Heading2"/>
      </w:pPr>
      <w:r>
        <w:t>按车身区域系统拍摄</w:t>
      </w:r>
    </w:p>
    <w:p>
      <w:pPr/>
      <w:r>
        <w:t>比价格前先让两份方案描述同一交易：涉及车辆就统一VIN/版本，统一起运与目的地、路线、Incoterm地点、包含/不包含费用、有效期和文件。任何可能明显改变成本或可用性的差异都进入记录。</w:t>
      </w:r>
    </w:p>
    <w:p>
      <w:pPr>
        <w:pStyle w:val="Heading2"/>
      </w:pPr>
      <w:r>
        <w:t>隐蔽风险建立补拍清单</w:t>
      </w:r>
    </w:p>
    <w:p>
      <w:pPr/>
      <w:r>
        <w:t>时间本身就是商业变量。上个月可用的路线或费用今天可能不同。针对中东，运费、保险、港口/代理信息和监管来源都要保留日期；流程可以长期使用，交易数字不可以。</w:t>
      </w:r>
    </w:p>
    <w:p>
      <w:pPr>
        <w:pStyle w:val="Heading2"/>
      </w:pPr>
      <w:r>
        <w:t>任何替换都会重置证据</w:t>
      </w:r>
    </w:p>
    <w:p>
      <w:pPr/>
      <w:r>
        <w:t>做一次冷审：找一个没有参与谈判的人阅读整套资料，他应该能够发现并解释目的地、车辆身份、责任或费用边界。这个方法很容易暴露隐藏假设。</w:t>
      </w:r>
    </w:p>
    <w:p>
      <w:pPr>
        <w:pStyle w:val="Heading2"/>
      </w:pPr>
      <w:r>
        <w:t>原始文件留给后续审计</w:t>
      </w:r>
    </w:p>
    <w:p>
      <w:pPr/>
      <w:r>
        <w:t>只要一个未解决项目可能显著改变准入、总成本、安全/正常使用、维修或交付，就继续暂停。正式上架和实际交易使用这些信息前都重新打开关键来源；来源变化就更新结论或标记未知。</w:t>
      </w:r>
    </w:p>
    <w:p>
      <w:pPr>
        <w:pStyle w:val="Heading2"/>
      </w:pPr>
      <w:r>
        <w:t>身份资料关闭后才可付款</w:t>
      </w:r>
    </w:p>
    <w:p>
      <w:pPr/>
      <w:r>
        <w:t>地区层面的核验只有真正改变买家会问的问题，才有独立价值。中东版应指出哪些交接、文件和运营假设必须当地核对，同时把通用采购控制和国家规则分开。</w:t>
      </w:r>
    </w:p>
    <w:p>
      <w:pPr>
        <w:pStyle w:val="Heading2"/>
      </w:pPr>
      <w:r>
        <w:t>中东买家核验顺序真正改变在哪里</w:t>
      </w:r>
    </w:p>
    <w:p>
      <w:pPr/>
      <w:r>
        <w:t>把中东VIN与实车照片核验当成一条独立的买家旅程。交易文件先处理VIN可见性、铭牌、固定顺序外观/内饰、底盘/轮胎、文件一致性和换车控制。中东买家的照片包除了车辆身份，还应覆盖可能影响目的地使用的硬件：铭牌、灯具、轮胎、可见的冷却相关部件、钥匙以及准确版本特征。照片只能证明它真正拍到的内容。 地区层面的判断是通向国家级尽调的桥梁，不是当地尽调的替代品；任何可以原封不动复制到别的地区的段落，都应该重写成这里真正不同的交接或运营假设。</w:t>
      </w:r>
    </w:p>
    <w:p>
      <w:pPr>
        <w:pStyle w:val="Heading2"/>
      </w:pPr>
      <w:r>
        <w:t>把“中东VIN与实车照片核验”放进真实报价场景</w:t>
      </w:r>
    </w:p>
    <w:p>
      <w:pPr/>
      <w:r>
        <w:t>不要只列清单，模拟一次真实交易：买家手上有两份报价，一周内要决定。先统一交易边界，再找出缺失的VIN与实车照片核验证据，最后让目的地责任方确认当地部分。每项标记“已确认/有条件/未解决”。中东买家的照片包除了车辆身份，还应覆盖可能影响目的地使用的硬件：铭牌、灯具、轮胎、可见的冷却相关部件、钥匙以及准确版本特征。照片只能证明它真正拍到的内容。 这种场景不需要编造当地价格或法规，也能让买家知道怎样比较两家供应商。</w:t>
      </w:r>
    </w:p>
    <w:p>
      <w:pPr>
        <w:pStyle w:val="Heading2"/>
      </w:pPr>
      <w:r>
        <w:t>中东付款前的停止条件</w:t>
      </w:r>
    </w:p>
    <w:p>
      <w:pPr/>
      <w:r>
        <w:t>结尾应该是中东自己的停止清单，而不是万能结论。只要缺失的VIN与实车照片核验事项可能改变合法性、落地成本、可用性、安全、维修或交付，就继续暂停。当地答案随国家/路线不同，核验流程负责指出正确来源，不凭空给一个地区统一答案。</w:t>
      </w:r>
    </w:p>
    <w:p>
      <w:pPr>
        <w:pStyle w:val="Heading2"/>
      </w:pPr>
      <w:r>
        <w:t>付款前应保存的交易证据</w:t>
      </w:r>
    </w:p>
    <w:p>
      <w:pPr>
        <w:pStyle w:val="ListBullet"/>
      </w:pPr>
      <w:r>
        <w:t>中东VIN与实车照片核验：具体目的国、港口/指定地点与交易范围</w:t>
      </w:r>
    </w:p>
    <w:p>
      <w:pPr>
        <w:pStyle w:val="ListBullet"/>
      </w:pPr>
      <w:r>
        <w:t>中东VIN与实车照片核验：涉及车辆时的VIN/具体版本与来源市场</w:t>
      </w:r>
    </w:p>
    <w:p>
      <w:pPr>
        <w:pStyle w:val="ListBullet"/>
      </w:pPr>
      <w:r>
        <w:t>中东VIN与实车照片核验：重大技术、物流或监管结论的带日期来源</w:t>
      </w:r>
    </w:p>
    <w:p>
      <w:pPr>
        <w:pStyle w:val="ListBullet"/>
      </w:pPr>
      <w:r>
        <w:t>中东VIN与实车照片核验：包含/不包含费用以及每个交接点的负责人</w:t>
      </w:r>
    </w:p>
    <w:p>
      <w:pPr>
        <w:pStyle w:val="ListBullet"/>
      </w:pPr>
      <w:r>
        <w:t>中东VIN与实车照片核验：当前路线、报价有效期、时间假设与交易专属金额</w:t>
      </w:r>
    </w:p>
    <w:p>
      <w:pPr>
        <w:pStyle w:val="ListBullet"/>
      </w:pPr>
      <w:r>
        <w:t>中东VIN与实车照片核验：目的国代理/主管机构/维修方对当地要求的确认</w:t>
      </w:r>
    </w:p>
    <w:p>
      <w:pPr>
        <w:pStyle w:val="ListBullet"/>
      </w:pPr>
      <w:r>
        <w:t>中东VIN与实车照片核验：差异与重大未知项清单、负责人和关闭节点</w:t>
      </w:r>
    </w:p>
    <w:p>
      <w:pPr>
        <w:pStyle w:val="Heading2"/>
      </w:pPr>
      <w:r>
        <w:t>相关阅读</w:t>
      </w:r>
    </w:p>
    <w:p>
      <w:pPr>
        <w:pStyle w:val="ListBullet"/>
      </w:pPr>
      <w:r>
        <w:t>中东新车与二手电动车采购：跨境买家交易核验指南 — https://zh.autobridgeexport.com/guides/new-vs-used-ev-middle-east.html</w:t>
      </w:r>
    </w:p>
    <w:p>
      <w:pPr>
        <w:pStyle w:val="ListBullet"/>
      </w:pPr>
      <w:r>
        <w:t>中东出口皮卡采购：跨境买家交易核验指南 — https://zh.autobridgeexport.com/guides/pickup-export-middle-east.html</w:t>
      </w:r>
    </w:p>
    <w:p>
      <w:pPr/>
      <w:r>
        <w:t>ALT: 面向国际汽车买家的中东VIN与实车照片核验参考图片</w:t>
      </w:r>
    </w:p>
    <w:p>
      <w:pPr>
        <w:pStyle w:val="Heading1"/>
      </w:pPr>
      <w:r>
        <w:t>PACKAGE-LEVEL PUBLICATION QA — NOT PUBLIC COPY</w:t>
      </w:r>
    </w:p>
    <w:p>
      <w:pPr>
        <w:pStyle w:val="ListBullet"/>
      </w:pPr>
      <w:r>
        <w:t>Re-open every critical source URL immediately before publication and place any unsupported claim on hold.</w:t>
      </w:r>
    </w:p>
    <w:p>
      <w:pPr>
        <w:pStyle w:val="ListBullet"/>
      </w:pPr>
      <w:r>
        <w:t>Confirm all 12 locale pages contain one SEO title, one meta description, one H1, complete body copy and a descriptive ALT field.</w:t>
      </w:r>
    </w:p>
    <w:p>
      <w:pPr>
        <w:pStyle w:val="ListBullet"/>
      </w:pPr>
      <w:r>
        <w:t>Confirm no locale contains editorial placeholders or instructions inside public copy.</w:t>
      </w:r>
    </w:p>
    <w:p>
      <w:pPr>
        <w:pStyle w:val="ListBullet"/>
      </w:pPr>
      <w:r>
        <w:t>Confirm regional pages preserve country-specific boundaries and do not convert a national rule into a regional claim.</w:t>
      </w:r>
    </w:p>
    <w:p>
      <w:pPr>
        <w:pStyle w:val="ListBullet"/>
      </w:pPr>
      <w:r>
        <w:t>Confirm URL, self-canonical and reciprocal hreflang point to the existing page set; do not create duplicate URLs.</w:t>
      </w:r>
    </w:p>
    <w:p>
      <w:pPr>
        <w:pStyle w:val="ListBullet"/>
      </w:pPr>
      <w:r>
        <w:t>Human final review remains PENDING USER APPROVAL until a named reviewer approves publication.</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w:hAnsi="Noto Sans"/>
        <w:sz w:val="15"/>
      </w:rPr>
      <w:t>Deployment AI has no editorial authority · Human final review PENDING USER APPROVAL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Noto Sans" w:hAnsi="Noto Sans"/>
        <w:sz w:val="16"/>
      </w:rPr>
      <w:t>AutoBridge Export · SEO Content Repair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Noto Sans" w:hAnsi="Noto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Noto Sans" w:hAnsi="Noto San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Noto Sans" w:hAnsi="Noto Sans"/>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60" w:line="240" w:lineRule="auto" w:before="140"/>
      <w:contextualSpacing/>
    </w:pPr>
    <w:rPr>
      <w:rFonts w:asciiTheme="majorHAnsi" w:eastAsiaTheme="majorEastAsia" w:hAnsiTheme="majorHAnsi" w:cstheme="majorBidi" w:ascii="Noto Sans" w:hAnsi="Noto San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w:hAnsi="Noto Sans"/>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Prove the Exact Vehicle Before Import to the Middle East</dc:title>
  <dc:subject>AutoBridge Batch 2 v3 content repair</dc:subject>
  <dc:creator>python-docx</dc:creator>
  <cp:keywords/>
  <dc:description>Independent multilingual QA and PR review required before publication.</dc:description>
  <cp:lastModifiedBy/>
  <cp:revision>1</cp:revision>
  <dcterms:created xsi:type="dcterms:W3CDTF">2013-12-23T23:15:00Z</dcterms:created>
  <dcterms:modified xsi:type="dcterms:W3CDTF">2013-12-23T23:15:00Z</dcterms:modified>
  <cp:category/>
</cp:coreProperties>
</file>